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A706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21828">
        <w:rPr>
          <w:rFonts w:ascii="Helvetica" w:hAnsi="Helvetica" w:cs="Helvetica"/>
          <w:b/>
          <w:bCs/>
          <w:sz w:val="22"/>
          <w:szCs w:val="22"/>
        </w:rPr>
        <w:t>DECRETO N</w:t>
      </w:r>
      <w:r w:rsidRPr="00421828">
        <w:rPr>
          <w:rFonts w:ascii="Calibri" w:hAnsi="Calibri" w:cs="Calibri"/>
          <w:b/>
          <w:bCs/>
          <w:sz w:val="22"/>
          <w:szCs w:val="22"/>
        </w:rPr>
        <w:t>º</w:t>
      </w:r>
      <w:r w:rsidRPr="00421828">
        <w:rPr>
          <w:rFonts w:ascii="Helvetica" w:hAnsi="Helvetica" w:cs="Helvetica"/>
          <w:b/>
          <w:bCs/>
          <w:sz w:val="22"/>
          <w:szCs w:val="22"/>
        </w:rPr>
        <w:t xml:space="preserve"> 69.229, DE 23 DE DEZEMBRO DE 2024</w:t>
      </w:r>
    </w:p>
    <w:p w14:paraId="7C384ED8" w14:textId="77777777" w:rsidR="00DD797B" w:rsidRPr="00421828" w:rsidRDefault="00DD797B" w:rsidP="00DD797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e das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da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Previd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>ncia - SPPREV</w:t>
      </w:r>
    </w:p>
    <w:p w14:paraId="1735A11E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21828">
        <w:rPr>
          <w:rFonts w:ascii="Calibri" w:hAnsi="Calibri" w:cs="Calibri"/>
          <w:b/>
          <w:bCs/>
          <w:sz w:val="22"/>
          <w:szCs w:val="22"/>
        </w:rPr>
        <w:t>Ã</w:t>
      </w:r>
      <w:r w:rsidRPr="00421828">
        <w:rPr>
          <w:rFonts w:ascii="Helvetica" w:hAnsi="Helvetica" w:cs="Helvetica"/>
          <w:b/>
          <w:bCs/>
          <w:sz w:val="22"/>
          <w:szCs w:val="22"/>
        </w:rPr>
        <w:t>O PAULO</w:t>
      </w:r>
      <w:r w:rsidRPr="00421828">
        <w:rPr>
          <w:rFonts w:ascii="Helvetica" w:hAnsi="Helvetica" w:cs="Helvetica"/>
          <w:sz w:val="22"/>
          <w:szCs w:val="22"/>
        </w:rPr>
        <w:t>, no uso de suas atribui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legais,</w:t>
      </w:r>
    </w:p>
    <w:p w14:paraId="7F72BE0E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FF22E32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1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Ficam aprovados a Estrutura Organizacional e o Quadro Demonstrativo dos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e das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da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Previd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>ncia - SPPREV, na forma dos Anexos I e II deste decreto.</w:t>
      </w:r>
    </w:p>
    <w:p w14:paraId="38E331F8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2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Ficam discriminados, respectivamente nos Anexos III, IV e V deste decreto:</w:t>
      </w:r>
    </w:p>
    <w:p w14:paraId="7F00D008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21828">
        <w:rPr>
          <w:rFonts w:ascii="Helvetica" w:hAnsi="Helvetica" w:cs="Helvetica"/>
          <w:sz w:val="22"/>
          <w:szCs w:val="22"/>
        </w:rPr>
        <w:t>as</w:t>
      </w:r>
      <w:proofErr w:type="gramEnd"/>
      <w:r w:rsidRPr="00421828">
        <w:rPr>
          <w:rFonts w:ascii="Helvetica" w:hAnsi="Helvetica" w:cs="Helvetica"/>
          <w:sz w:val="22"/>
          <w:szCs w:val="22"/>
        </w:rPr>
        <w:t xml:space="preserve"> quantidades de CCESP e FCESP e seus valores unit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>rios e totais;</w:t>
      </w:r>
    </w:p>
    <w:p w14:paraId="5D39B40C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21828">
        <w:rPr>
          <w:rFonts w:ascii="Helvetica" w:hAnsi="Helvetica" w:cs="Helvetica"/>
          <w:sz w:val="22"/>
          <w:szCs w:val="22"/>
        </w:rPr>
        <w:t>as</w:t>
      </w:r>
      <w:proofErr w:type="gramEnd"/>
      <w:r w:rsidRPr="00421828">
        <w:rPr>
          <w:rFonts w:ascii="Helvetica" w:hAnsi="Helvetica" w:cs="Helvetica"/>
          <w:sz w:val="22"/>
          <w:szCs w:val="22"/>
        </w:rPr>
        <w:t xml:space="preserve"> unidades da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Previd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 xml:space="preserve">ncia - SPPREV que atuam como </w:t>
      </w:r>
      <w:r w:rsidRPr="00421828">
        <w:rPr>
          <w:rFonts w:ascii="Calibri" w:hAnsi="Calibri" w:cs="Calibri"/>
          <w:sz w:val="22"/>
          <w:szCs w:val="22"/>
        </w:rPr>
        <w:t>ó</w:t>
      </w:r>
      <w:r w:rsidRPr="00421828">
        <w:rPr>
          <w:rFonts w:ascii="Helvetica" w:hAnsi="Helvetica" w:cs="Helvetica"/>
          <w:sz w:val="22"/>
          <w:szCs w:val="22"/>
        </w:rPr>
        <w:t>rg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421828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421828">
        <w:rPr>
          <w:rFonts w:ascii="Helvetica" w:hAnsi="Helvetica" w:cs="Helvetica"/>
          <w:sz w:val="22"/>
          <w:szCs w:val="22"/>
        </w:rPr>
        <w:t xml:space="preserve"> dos sistemas administrativos;</w:t>
      </w:r>
    </w:p>
    <w:p w14:paraId="09BD14FE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III - os cargos,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e gratifica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extintos.</w:t>
      </w:r>
    </w:p>
    <w:p w14:paraId="35DB0594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Par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grafo </w:t>
      </w:r>
      <w:r w:rsidRPr="00421828">
        <w:rPr>
          <w:rFonts w:ascii="Calibri" w:hAnsi="Calibri" w:cs="Calibri"/>
          <w:sz w:val="22"/>
          <w:szCs w:val="22"/>
        </w:rPr>
        <w:t>ú</w:t>
      </w:r>
      <w:r w:rsidRPr="00421828">
        <w:rPr>
          <w:rFonts w:ascii="Helvetica" w:hAnsi="Helvetica" w:cs="Helvetica"/>
          <w:sz w:val="22"/>
          <w:szCs w:val="22"/>
        </w:rPr>
        <w:t>nico - Nos casos de licen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por motivo de sa</w:t>
      </w:r>
      <w:r w:rsidRPr="00421828">
        <w:rPr>
          <w:rFonts w:ascii="Calibri" w:hAnsi="Calibri" w:cs="Calibri"/>
          <w:sz w:val="22"/>
          <w:szCs w:val="22"/>
        </w:rPr>
        <w:t>ú</w:t>
      </w:r>
      <w:r w:rsidRPr="00421828">
        <w:rPr>
          <w:rFonts w:ascii="Helvetica" w:hAnsi="Helvetica" w:cs="Helvetica"/>
          <w:sz w:val="22"/>
          <w:szCs w:val="22"/>
        </w:rPr>
        <w:t>de, licen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a-maternidade, licen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 xml:space="preserve">a </w:t>
      </w:r>
      <w:r w:rsidRPr="00421828">
        <w:rPr>
          <w:rFonts w:ascii="Calibri" w:hAnsi="Calibri" w:cs="Calibri"/>
          <w:sz w:val="22"/>
          <w:szCs w:val="22"/>
        </w:rPr>
        <w:t>à</w:t>
      </w:r>
      <w:r w:rsidRPr="00421828">
        <w:rPr>
          <w:rFonts w:ascii="Helvetica" w:hAnsi="Helvetica" w:cs="Helvetica"/>
          <w:sz w:val="22"/>
          <w:szCs w:val="22"/>
        </w:rPr>
        <w:t xml:space="preserve"> gestante, </w:t>
      </w:r>
      <w:proofErr w:type="spellStart"/>
      <w:r w:rsidRPr="00421828">
        <w:rPr>
          <w:rFonts w:ascii="Helvetica" w:hAnsi="Helvetica" w:cs="Helvetica"/>
          <w:sz w:val="22"/>
          <w:szCs w:val="22"/>
        </w:rPr>
        <w:t>licen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a-paternidade</w:t>
      </w:r>
      <w:proofErr w:type="spellEnd"/>
      <w:r w:rsidRPr="00421828">
        <w:rPr>
          <w:rFonts w:ascii="Helvetica" w:hAnsi="Helvetica" w:cs="Helvetica"/>
          <w:sz w:val="22"/>
          <w:szCs w:val="22"/>
        </w:rPr>
        <w:t>, licen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por ado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o, nos termos da Lei Complementar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1.054, de 7 de julho de 2008, para ocupantes de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o,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a, empregos p</w:t>
      </w:r>
      <w:r w:rsidRPr="00421828">
        <w:rPr>
          <w:rFonts w:ascii="Calibri" w:hAnsi="Calibri" w:cs="Calibri"/>
          <w:sz w:val="22"/>
          <w:szCs w:val="22"/>
        </w:rPr>
        <w:t>ú</w:t>
      </w:r>
      <w:r w:rsidRPr="00421828">
        <w:rPr>
          <w:rFonts w:ascii="Helvetica" w:hAnsi="Helvetica" w:cs="Helvetica"/>
          <w:sz w:val="22"/>
          <w:szCs w:val="22"/>
        </w:rPr>
        <w:t>blicos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a,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es-atividade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e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remuneradas mediante "pro labore", a extin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prevista no inciso III deste artigo e a consequente vac</w:t>
      </w:r>
      <w:r w:rsidRPr="00421828">
        <w:rPr>
          <w:rFonts w:ascii="Calibri" w:hAnsi="Calibri" w:cs="Calibri"/>
          <w:sz w:val="22"/>
          <w:szCs w:val="22"/>
        </w:rPr>
        <w:t>â</w:t>
      </w:r>
      <w:r w:rsidRPr="00421828">
        <w:rPr>
          <w:rFonts w:ascii="Helvetica" w:hAnsi="Helvetica" w:cs="Helvetica"/>
          <w:sz w:val="22"/>
          <w:szCs w:val="22"/>
        </w:rPr>
        <w:t>ncia ocorrer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automaticamente na data do t</w:t>
      </w:r>
      <w:r w:rsidRPr="00421828">
        <w:rPr>
          <w:rFonts w:ascii="Calibri" w:hAnsi="Calibri" w:cs="Calibri"/>
          <w:sz w:val="22"/>
          <w:szCs w:val="22"/>
        </w:rPr>
        <w:t>é</w:t>
      </w:r>
      <w:r w:rsidRPr="00421828">
        <w:rPr>
          <w:rFonts w:ascii="Helvetica" w:hAnsi="Helvetica" w:cs="Helvetica"/>
          <w:sz w:val="22"/>
          <w:szCs w:val="22"/>
        </w:rPr>
        <w:t>rmino da situa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impeditiva, devendo ser registrados e identificados em ato do Presidente da SPPREV, conforme regulamenta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 xml:space="preserve">o do </w:t>
      </w:r>
      <w:r w:rsidRPr="00421828">
        <w:rPr>
          <w:rFonts w:ascii="Calibri" w:hAnsi="Calibri" w:cs="Calibri"/>
          <w:sz w:val="22"/>
          <w:szCs w:val="22"/>
        </w:rPr>
        <w:t>ó</w:t>
      </w:r>
      <w:r w:rsidRPr="00421828">
        <w:rPr>
          <w:rFonts w:ascii="Helvetica" w:hAnsi="Helvetica" w:cs="Helvetica"/>
          <w:sz w:val="22"/>
          <w:szCs w:val="22"/>
        </w:rPr>
        <w:t>rg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central do Sistema de Organiza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Institucional do Estado de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- SIORG.</w:t>
      </w:r>
    </w:p>
    <w:p w14:paraId="2E71C62C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3</w:t>
      </w:r>
      <w:r w:rsidRPr="00421828">
        <w:rPr>
          <w:rFonts w:ascii="Calibri" w:hAnsi="Calibri" w:cs="Calibri"/>
          <w:sz w:val="22"/>
          <w:szCs w:val="22"/>
        </w:rPr>
        <w:t>°</w:t>
      </w:r>
      <w:r w:rsidRPr="00421828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dos dirigentes das unidades administrativas de CCESP ou FCESP de n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vel inferior a 14 ser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 feito em ato do Presidente</w:t>
      </w:r>
      <w:r w:rsidRPr="00421828">
        <w:rPr>
          <w:rFonts w:ascii="Calibri" w:hAnsi="Calibri" w:cs="Calibri"/>
          <w:sz w:val="22"/>
          <w:szCs w:val="22"/>
        </w:rPr>
        <w:t> </w:t>
      </w:r>
      <w:r w:rsidRPr="00421828">
        <w:rPr>
          <w:rFonts w:ascii="Helvetica" w:hAnsi="Helvetica" w:cs="Helvetica"/>
          <w:sz w:val="22"/>
          <w:szCs w:val="22"/>
        </w:rPr>
        <w:t>da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Previd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>ncia - SPPREV, observadas as diretrizes estabelecidas no artigo 4</w:t>
      </w:r>
      <w:r w:rsidRPr="00421828">
        <w:rPr>
          <w:rFonts w:ascii="Calibri" w:hAnsi="Calibri" w:cs="Calibri"/>
          <w:sz w:val="22"/>
          <w:szCs w:val="22"/>
        </w:rPr>
        <w:t>°</w:t>
      </w:r>
      <w:r w:rsidRPr="00421828">
        <w:rPr>
          <w:rFonts w:ascii="Helvetica" w:hAnsi="Helvetica" w:cs="Helvetica"/>
          <w:sz w:val="22"/>
          <w:szCs w:val="22"/>
        </w:rPr>
        <w:t xml:space="preserve"> do Decreto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5DCC63CB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4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Nos termos do artigo 18 da Lei Complementar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1.395, de 22 de dezembro de 2023, e do artigo 19 do Decreto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68.742, de 5 de agosto de 2024, no </w:t>
      </w:r>
      <w:r w:rsidRPr="00421828">
        <w:rPr>
          <w:rFonts w:ascii="Calibri" w:hAnsi="Calibri" w:cs="Calibri"/>
          <w:sz w:val="22"/>
          <w:szCs w:val="22"/>
        </w:rPr>
        <w:t>â</w:t>
      </w:r>
      <w:r w:rsidRPr="00421828">
        <w:rPr>
          <w:rFonts w:ascii="Helvetica" w:hAnsi="Helvetica" w:cs="Helvetica"/>
          <w:sz w:val="22"/>
          <w:szCs w:val="22"/>
        </w:rPr>
        <w:t>mbito da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Previd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>ncia - SPPREV inexistem:</w:t>
      </w:r>
    </w:p>
    <w:p w14:paraId="051D4C79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21828">
        <w:rPr>
          <w:rFonts w:ascii="Helvetica" w:hAnsi="Helvetica" w:cs="Helvetica"/>
          <w:sz w:val="22"/>
          <w:szCs w:val="22"/>
        </w:rPr>
        <w:t>requisitos</w:t>
      </w:r>
      <w:proofErr w:type="gramEnd"/>
      <w:r w:rsidRPr="00421828">
        <w:rPr>
          <w:rFonts w:ascii="Helvetica" w:hAnsi="Helvetica" w:cs="Helvetica"/>
          <w:sz w:val="22"/>
          <w:szCs w:val="22"/>
        </w:rPr>
        <w:t xml:space="preserve"> complementares de preenchimento de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e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a;</w:t>
      </w:r>
    </w:p>
    <w:p w14:paraId="500B7CBF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21828">
        <w:rPr>
          <w:rFonts w:ascii="Helvetica" w:hAnsi="Helvetica" w:cs="Helvetica"/>
          <w:sz w:val="22"/>
          <w:szCs w:val="22"/>
        </w:rPr>
        <w:t>situa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</w:t>
      </w:r>
      <w:proofErr w:type="gramEnd"/>
      <w:r w:rsidRPr="00421828">
        <w:rPr>
          <w:rFonts w:ascii="Helvetica" w:hAnsi="Helvetica" w:cs="Helvetica"/>
          <w:sz w:val="22"/>
          <w:szCs w:val="22"/>
        </w:rPr>
        <w:t xml:space="preserve"> em que haja lei espec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fica de carreiras e correspondentes classes, de modo que n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h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 obrigatoriedade de que determinados cargos sejam providos de forma privativa por servidores ou por integrantes de determinadas classes ou carreiras, exceto as unidades que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ocupadas privativamente nos termos do artigo 13 da Lei Complementar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1.058, de 16 de setembro de 2008, identificadas no Anexo II deste decreto.</w:t>
      </w:r>
    </w:p>
    <w:p w14:paraId="34C4892B" w14:textId="74395662" w:rsidR="00AC0DA7" w:rsidRDefault="00AC0DA7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C0DA7">
        <w:rPr>
          <w:rFonts w:ascii="Helvetica" w:hAnsi="Helvetica" w:cs="Helvetica"/>
          <w:b/>
          <w:bCs/>
          <w:i/>
          <w:iCs/>
          <w:sz w:val="22"/>
          <w:szCs w:val="22"/>
        </w:rPr>
        <w:t>(*) Acrescentado pelo Decreto n</w:t>
      </w:r>
      <w:r w:rsidRPr="00AC0DA7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AC0DA7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69.589, de 09 de junho de 2025 </w:t>
      </w:r>
    </w:p>
    <w:p w14:paraId="28717EAC" w14:textId="77777777" w:rsidR="00AC0DA7" w:rsidRPr="00AC0DA7" w:rsidRDefault="00AC0DA7" w:rsidP="00AC0DA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EE0000"/>
          <w:sz w:val="22"/>
          <w:szCs w:val="22"/>
        </w:rPr>
      </w:pPr>
      <w:r w:rsidRPr="00AC0DA7">
        <w:rPr>
          <w:rFonts w:ascii="Helvetica" w:hAnsi="Helvetica" w:cs="Helvetica"/>
          <w:color w:val="EE0000"/>
          <w:sz w:val="22"/>
          <w:szCs w:val="22"/>
        </w:rPr>
        <w:t>Artigo 4</w:t>
      </w:r>
      <w:r w:rsidRPr="00AC0DA7">
        <w:rPr>
          <w:rFonts w:ascii="Calibri" w:hAnsi="Calibri" w:cs="Calibri"/>
          <w:color w:val="EE0000"/>
          <w:sz w:val="22"/>
          <w:szCs w:val="22"/>
        </w:rPr>
        <w:t>º</w:t>
      </w:r>
      <w:r w:rsidRPr="00AC0DA7">
        <w:rPr>
          <w:rFonts w:ascii="Helvetica" w:hAnsi="Helvetica" w:cs="Helvetica"/>
          <w:color w:val="EE0000"/>
          <w:sz w:val="22"/>
          <w:szCs w:val="22"/>
        </w:rPr>
        <w:t>-A - As fun</w:t>
      </w:r>
      <w:r w:rsidRPr="00AC0DA7">
        <w:rPr>
          <w:rFonts w:ascii="Calibri" w:hAnsi="Calibri" w:cs="Calibri"/>
          <w:color w:val="EE0000"/>
          <w:sz w:val="22"/>
          <w:szCs w:val="22"/>
        </w:rPr>
        <w:t>çõ</w:t>
      </w:r>
      <w:r w:rsidRPr="00AC0DA7">
        <w:rPr>
          <w:rFonts w:ascii="Helvetica" w:hAnsi="Helvetica" w:cs="Helvetica"/>
          <w:color w:val="EE0000"/>
          <w:sz w:val="22"/>
          <w:szCs w:val="22"/>
        </w:rPr>
        <w:t>es de ger</w:t>
      </w:r>
      <w:r w:rsidRPr="00AC0DA7">
        <w:rPr>
          <w:rFonts w:ascii="Calibri" w:hAnsi="Calibri" w:cs="Calibri"/>
          <w:color w:val="EE0000"/>
          <w:sz w:val="22"/>
          <w:szCs w:val="22"/>
        </w:rPr>
        <w:t>ê</w:t>
      </w:r>
      <w:r w:rsidRPr="00AC0DA7">
        <w:rPr>
          <w:rFonts w:ascii="Helvetica" w:hAnsi="Helvetica" w:cs="Helvetica"/>
          <w:color w:val="EE0000"/>
          <w:sz w:val="22"/>
          <w:szCs w:val="22"/>
        </w:rPr>
        <w:t>ncia e supervis</w:t>
      </w:r>
      <w:r w:rsidRPr="00AC0DA7">
        <w:rPr>
          <w:rFonts w:ascii="Calibri" w:hAnsi="Calibri" w:cs="Calibri"/>
          <w:color w:val="EE0000"/>
          <w:sz w:val="22"/>
          <w:szCs w:val="22"/>
        </w:rPr>
        <w:t>ã</w:t>
      </w:r>
      <w:r w:rsidRPr="00AC0DA7">
        <w:rPr>
          <w:rFonts w:ascii="Helvetica" w:hAnsi="Helvetica" w:cs="Helvetica"/>
          <w:color w:val="EE0000"/>
          <w:sz w:val="22"/>
          <w:szCs w:val="22"/>
        </w:rPr>
        <w:t>o de equipe caracterizadas como espec</w:t>
      </w:r>
      <w:r w:rsidRPr="00AC0DA7">
        <w:rPr>
          <w:rFonts w:ascii="Calibri" w:hAnsi="Calibri" w:cs="Calibri"/>
          <w:color w:val="EE0000"/>
          <w:sz w:val="22"/>
          <w:szCs w:val="22"/>
        </w:rPr>
        <w:t>í</w:t>
      </w:r>
      <w:r w:rsidRPr="00AC0DA7">
        <w:rPr>
          <w:rFonts w:ascii="Helvetica" w:hAnsi="Helvetica" w:cs="Helvetica"/>
          <w:color w:val="EE0000"/>
          <w:sz w:val="22"/>
          <w:szCs w:val="22"/>
        </w:rPr>
        <w:t>ficas das carreiras de que trata a Lei Complementar n</w:t>
      </w:r>
      <w:r w:rsidRPr="00AC0DA7">
        <w:rPr>
          <w:rFonts w:ascii="Calibri" w:hAnsi="Calibri" w:cs="Calibri"/>
          <w:color w:val="EE0000"/>
          <w:sz w:val="22"/>
          <w:szCs w:val="22"/>
        </w:rPr>
        <w:t>º</w:t>
      </w:r>
      <w:r w:rsidRPr="00AC0DA7">
        <w:rPr>
          <w:rFonts w:ascii="Helvetica" w:hAnsi="Helvetica" w:cs="Helvetica"/>
          <w:color w:val="EE0000"/>
          <w:sz w:val="22"/>
          <w:szCs w:val="22"/>
        </w:rPr>
        <w:t xml:space="preserve"> 1.058, de 16 de setembro de 2008, ser</w:t>
      </w:r>
      <w:r w:rsidRPr="00AC0DA7">
        <w:rPr>
          <w:rFonts w:ascii="Calibri" w:hAnsi="Calibri" w:cs="Calibri"/>
          <w:color w:val="EE0000"/>
          <w:sz w:val="22"/>
          <w:szCs w:val="22"/>
        </w:rPr>
        <w:t>ã</w:t>
      </w:r>
      <w:r w:rsidRPr="00AC0DA7">
        <w:rPr>
          <w:rFonts w:ascii="Helvetica" w:hAnsi="Helvetica" w:cs="Helvetica"/>
          <w:color w:val="EE0000"/>
          <w:sz w:val="22"/>
          <w:szCs w:val="22"/>
        </w:rPr>
        <w:t>o remuneradas mediante atribui</w:t>
      </w:r>
      <w:r w:rsidRPr="00AC0DA7">
        <w:rPr>
          <w:rFonts w:ascii="Calibri" w:hAnsi="Calibri" w:cs="Calibri"/>
          <w:color w:val="EE0000"/>
          <w:sz w:val="22"/>
          <w:szCs w:val="22"/>
        </w:rPr>
        <w:t>çã</w:t>
      </w:r>
      <w:r w:rsidRPr="00AC0DA7">
        <w:rPr>
          <w:rFonts w:ascii="Helvetica" w:hAnsi="Helvetica" w:cs="Helvetica"/>
          <w:color w:val="EE0000"/>
          <w:sz w:val="22"/>
          <w:szCs w:val="22"/>
        </w:rPr>
        <w:t>o de gratifica</w:t>
      </w:r>
      <w:r w:rsidRPr="00AC0DA7">
        <w:rPr>
          <w:rFonts w:ascii="Calibri" w:hAnsi="Calibri" w:cs="Calibri"/>
          <w:color w:val="EE0000"/>
          <w:sz w:val="22"/>
          <w:szCs w:val="22"/>
        </w:rPr>
        <w:t>çã</w:t>
      </w:r>
      <w:r w:rsidRPr="00AC0DA7">
        <w:rPr>
          <w:rFonts w:ascii="Helvetica" w:hAnsi="Helvetica" w:cs="Helvetica"/>
          <w:color w:val="EE0000"/>
          <w:sz w:val="22"/>
          <w:szCs w:val="22"/>
        </w:rPr>
        <w:t xml:space="preserve">o </w:t>
      </w:r>
      <w:r w:rsidRPr="00AC0DA7">
        <w:rPr>
          <w:rFonts w:ascii="Arial" w:hAnsi="Arial" w:cs="Arial"/>
          <w:color w:val="EE0000"/>
          <w:sz w:val="22"/>
          <w:szCs w:val="22"/>
        </w:rPr>
        <w:t>“</w:t>
      </w:r>
      <w:proofErr w:type="gramStart"/>
      <w:r w:rsidRPr="00AC0DA7">
        <w:rPr>
          <w:rFonts w:ascii="Helvetica" w:hAnsi="Helvetica" w:cs="Helvetica"/>
          <w:color w:val="EE0000"/>
          <w:sz w:val="22"/>
          <w:szCs w:val="22"/>
        </w:rPr>
        <w:t>pro labore</w:t>
      </w:r>
      <w:proofErr w:type="gramEnd"/>
      <w:r w:rsidRPr="00AC0DA7">
        <w:rPr>
          <w:rFonts w:ascii="Arial" w:hAnsi="Arial" w:cs="Arial"/>
          <w:color w:val="EE0000"/>
          <w:sz w:val="22"/>
          <w:szCs w:val="22"/>
        </w:rPr>
        <w:t>”</w:t>
      </w:r>
      <w:r w:rsidRPr="00AC0DA7">
        <w:rPr>
          <w:rFonts w:ascii="Helvetica" w:hAnsi="Helvetica" w:cs="Helvetica"/>
          <w:color w:val="EE0000"/>
          <w:sz w:val="22"/>
          <w:szCs w:val="22"/>
        </w:rPr>
        <w:t>, nos termos do artigo 13 da referida lei complementar.</w:t>
      </w:r>
    </w:p>
    <w:p w14:paraId="4F18B09F" w14:textId="251561FB" w:rsidR="00AC0DA7" w:rsidRPr="00AC0DA7" w:rsidRDefault="00AC0DA7" w:rsidP="00AC0DA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EE0000"/>
          <w:sz w:val="22"/>
          <w:szCs w:val="22"/>
        </w:rPr>
      </w:pPr>
      <w:r w:rsidRPr="00AC0DA7">
        <w:rPr>
          <w:rFonts w:ascii="Helvetica" w:hAnsi="Helvetica" w:cs="Helvetica"/>
          <w:color w:val="EE0000"/>
          <w:sz w:val="22"/>
          <w:szCs w:val="22"/>
        </w:rPr>
        <w:lastRenderedPageBreak/>
        <w:t>Par</w:t>
      </w:r>
      <w:r w:rsidRPr="00AC0DA7">
        <w:rPr>
          <w:rFonts w:ascii="Calibri" w:hAnsi="Calibri" w:cs="Calibri"/>
          <w:color w:val="EE0000"/>
          <w:sz w:val="22"/>
          <w:szCs w:val="22"/>
        </w:rPr>
        <w:t>á</w:t>
      </w:r>
      <w:r w:rsidRPr="00AC0DA7">
        <w:rPr>
          <w:rFonts w:ascii="Helvetica" w:hAnsi="Helvetica" w:cs="Helvetica"/>
          <w:color w:val="EE0000"/>
          <w:sz w:val="22"/>
          <w:szCs w:val="22"/>
        </w:rPr>
        <w:t xml:space="preserve">grafo </w:t>
      </w:r>
      <w:r w:rsidRPr="00AC0DA7">
        <w:rPr>
          <w:rFonts w:ascii="Calibri" w:hAnsi="Calibri" w:cs="Calibri"/>
          <w:color w:val="EE0000"/>
          <w:sz w:val="22"/>
          <w:szCs w:val="22"/>
        </w:rPr>
        <w:t>ú</w:t>
      </w:r>
      <w:r w:rsidRPr="00AC0DA7">
        <w:rPr>
          <w:rFonts w:ascii="Helvetica" w:hAnsi="Helvetica" w:cs="Helvetica"/>
          <w:color w:val="EE0000"/>
          <w:sz w:val="22"/>
          <w:szCs w:val="22"/>
        </w:rPr>
        <w:t xml:space="preserve">nico - O sistema </w:t>
      </w:r>
      <w:proofErr w:type="spellStart"/>
      <w:r w:rsidRPr="00AC0DA7">
        <w:rPr>
          <w:rFonts w:ascii="Helvetica" w:hAnsi="Helvetica" w:cs="Helvetica"/>
          <w:color w:val="EE0000"/>
          <w:sz w:val="22"/>
          <w:szCs w:val="22"/>
        </w:rPr>
        <w:t>retribuit</w:t>
      </w:r>
      <w:r w:rsidRPr="00AC0DA7">
        <w:rPr>
          <w:rFonts w:ascii="Calibri" w:hAnsi="Calibri" w:cs="Calibri"/>
          <w:color w:val="EE0000"/>
          <w:sz w:val="22"/>
          <w:szCs w:val="22"/>
        </w:rPr>
        <w:t>ó</w:t>
      </w:r>
      <w:r w:rsidRPr="00AC0DA7">
        <w:rPr>
          <w:rFonts w:ascii="Helvetica" w:hAnsi="Helvetica" w:cs="Helvetica"/>
          <w:color w:val="EE0000"/>
          <w:sz w:val="22"/>
          <w:szCs w:val="22"/>
        </w:rPr>
        <w:t>rio</w:t>
      </w:r>
      <w:proofErr w:type="spellEnd"/>
      <w:r w:rsidRPr="00AC0DA7">
        <w:rPr>
          <w:rFonts w:ascii="Helvetica" w:hAnsi="Helvetica" w:cs="Helvetica"/>
          <w:color w:val="EE0000"/>
          <w:sz w:val="22"/>
          <w:szCs w:val="22"/>
        </w:rPr>
        <w:t xml:space="preserve"> de que trata o Cap</w:t>
      </w:r>
      <w:r w:rsidRPr="00AC0DA7">
        <w:rPr>
          <w:rFonts w:ascii="Calibri" w:hAnsi="Calibri" w:cs="Calibri"/>
          <w:color w:val="EE0000"/>
          <w:sz w:val="22"/>
          <w:szCs w:val="22"/>
        </w:rPr>
        <w:t>í</w:t>
      </w:r>
      <w:r w:rsidRPr="00AC0DA7">
        <w:rPr>
          <w:rFonts w:ascii="Helvetica" w:hAnsi="Helvetica" w:cs="Helvetica"/>
          <w:color w:val="EE0000"/>
          <w:sz w:val="22"/>
          <w:szCs w:val="22"/>
        </w:rPr>
        <w:t>tulo VI da Lei Complementar n</w:t>
      </w:r>
      <w:r w:rsidRPr="00AC0DA7">
        <w:rPr>
          <w:rFonts w:ascii="Calibri" w:hAnsi="Calibri" w:cs="Calibri"/>
          <w:color w:val="EE0000"/>
          <w:sz w:val="22"/>
          <w:szCs w:val="22"/>
        </w:rPr>
        <w:t>º</w:t>
      </w:r>
      <w:r w:rsidRPr="00AC0DA7">
        <w:rPr>
          <w:rFonts w:ascii="Helvetica" w:hAnsi="Helvetica" w:cs="Helvetica"/>
          <w:color w:val="EE0000"/>
          <w:sz w:val="22"/>
          <w:szCs w:val="22"/>
        </w:rPr>
        <w:t xml:space="preserve"> 1.395, de 22 de dezembro de 2023, n</w:t>
      </w:r>
      <w:r w:rsidRPr="00AC0DA7">
        <w:rPr>
          <w:rFonts w:ascii="Calibri" w:hAnsi="Calibri" w:cs="Calibri"/>
          <w:color w:val="EE0000"/>
          <w:sz w:val="22"/>
          <w:szCs w:val="22"/>
        </w:rPr>
        <w:t>ã</w:t>
      </w:r>
      <w:r w:rsidRPr="00AC0DA7">
        <w:rPr>
          <w:rFonts w:ascii="Helvetica" w:hAnsi="Helvetica" w:cs="Helvetica"/>
          <w:color w:val="EE0000"/>
          <w:sz w:val="22"/>
          <w:szCs w:val="22"/>
        </w:rPr>
        <w:t xml:space="preserve">o </w:t>
      </w:r>
      <w:r w:rsidRPr="00AC0DA7">
        <w:rPr>
          <w:rFonts w:ascii="Calibri" w:hAnsi="Calibri" w:cs="Calibri"/>
          <w:color w:val="EE0000"/>
          <w:sz w:val="22"/>
          <w:szCs w:val="22"/>
        </w:rPr>
        <w:t>é</w:t>
      </w:r>
      <w:r w:rsidRPr="00AC0DA7">
        <w:rPr>
          <w:rFonts w:ascii="Helvetica" w:hAnsi="Helvetica" w:cs="Helvetica"/>
          <w:color w:val="EE0000"/>
          <w:sz w:val="22"/>
          <w:szCs w:val="22"/>
        </w:rPr>
        <w:t xml:space="preserve"> compat</w:t>
      </w:r>
      <w:r w:rsidRPr="00AC0DA7">
        <w:rPr>
          <w:rFonts w:ascii="Calibri" w:hAnsi="Calibri" w:cs="Calibri"/>
          <w:color w:val="EE0000"/>
          <w:sz w:val="22"/>
          <w:szCs w:val="22"/>
        </w:rPr>
        <w:t>í</w:t>
      </w:r>
      <w:r w:rsidRPr="00AC0DA7">
        <w:rPr>
          <w:rFonts w:ascii="Helvetica" w:hAnsi="Helvetica" w:cs="Helvetica"/>
          <w:color w:val="EE0000"/>
          <w:sz w:val="22"/>
          <w:szCs w:val="22"/>
        </w:rPr>
        <w:t>vel com a percep</w:t>
      </w:r>
      <w:r w:rsidRPr="00AC0DA7">
        <w:rPr>
          <w:rFonts w:ascii="Calibri" w:hAnsi="Calibri" w:cs="Calibri"/>
          <w:color w:val="EE0000"/>
          <w:sz w:val="22"/>
          <w:szCs w:val="22"/>
        </w:rPr>
        <w:t>çã</w:t>
      </w:r>
      <w:r w:rsidRPr="00AC0DA7">
        <w:rPr>
          <w:rFonts w:ascii="Helvetica" w:hAnsi="Helvetica" w:cs="Helvetica"/>
          <w:color w:val="EE0000"/>
          <w:sz w:val="22"/>
          <w:szCs w:val="22"/>
        </w:rPr>
        <w:t xml:space="preserve">o de </w:t>
      </w:r>
      <w:r w:rsidRPr="00AC0DA7">
        <w:rPr>
          <w:rFonts w:ascii="Arial" w:hAnsi="Arial" w:cs="Arial"/>
          <w:color w:val="EE0000"/>
          <w:sz w:val="22"/>
          <w:szCs w:val="22"/>
        </w:rPr>
        <w:t>“</w:t>
      </w:r>
      <w:proofErr w:type="gramStart"/>
      <w:r w:rsidRPr="00AC0DA7">
        <w:rPr>
          <w:rFonts w:ascii="Helvetica" w:hAnsi="Helvetica" w:cs="Helvetica"/>
          <w:color w:val="EE0000"/>
          <w:sz w:val="22"/>
          <w:szCs w:val="22"/>
        </w:rPr>
        <w:t>pro labore</w:t>
      </w:r>
      <w:proofErr w:type="gramEnd"/>
      <w:r w:rsidRPr="00AC0DA7">
        <w:rPr>
          <w:rFonts w:ascii="Arial" w:hAnsi="Arial" w:cs="Arial"/>
          <w:color w:val="EE0000"/>
          <w:sz w:val="22"/>
          <w:szCs w:val="22"/>
        </w:rPr>
        <w:t>”</w:t>
      </w:r>
      <w:r w:rsidRPr="00AC0DA7">
        <w:rPr>
          <w:rFonts w:ascii="Helvetica" w:hAnsi="Helvetica" w:cs="Helvetica"/>
          <w:color w:val="EE0000"/>
          <w:sz w:val="22"/>
          <w:szCs w:val="22"/>
        </w:rPr>
        <w:t xml:space="preserve"> de que trata este artigo, ficando vedada a acumula</w:t>
      </w:r>
      <w:r w:rsidRPr="00AC0DA7">
        <w:rPr>
          <w:rFonts w:ascii="Calibri" w:hAnsi="Calibri" w:cs="Calibri"/>
          <w:color w:val="EE0000"/>
          <w:sz w:val="22"/>
          <w:szCs w:val="22"/>
        </w:rPr>
        <w:t>çã</w:t>
      </w:r>
      <w:r w:rsidRPr="00AC0DA7">
        <w:rPr>
          <w:rFonts w:ascii="Helvetica" w:hAnsi="Helvetica" w:cs="Helvetica"/>
          <w:color w:val="EE0000"/>
          <w:sz w:val="22"/>
          <w:szCs w:val="22"/>
        </w:rPr>
        <w:t>o.</w:t>
      </w:r>
    </w:p>
    <w:p w14:paraId="63BD8D77" w14:textId="136F6D65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5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As gratifica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incompat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veis com o regime de subs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dios dos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o, em atendimento ao disposto no artigo 13 da Lei Complementar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1.395, de 22 de dezembro de 2023, est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listadas no Anexo V-B deste decreto.</w:t>
      </w:r>
    </w:p>
    <w:p w14:paraId="79E90583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Par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grafo </w:t>
      </w:r>
      <w:r w:rsidRPr="00421828">
        <w:rPr>
          <w:rFonts w:ascii="Calibri" w:hAnsi="Calibri" w:cs="Calibri"/>
          <w:sz w:val="22"/>
          <w:szCs w:val="22"/>
        </w:rPr>
        <w:t>ú</w:t>
      </w:r>
      <w:r w:rsidRPr="00421828">
        <w:rPr>
          <w:rFonts w:ascii="Helvetica" w:hAnsi="Helvetica" w:cs="Helvetica"/>
          <w:sz w:val="22"/>
          <w:szCs w:val="22"/>
        </w:rPr>
        <w:t>nico - Nos casos de designa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em FCESP e nas hip</w:t>
      </w:r>
      <w:r w:rsidRPr="00421828">
        <w:rPr>
          <w:rFonts w:ascii="Calibri" w:hAnsi="Calibri" w:cs="Calibri"/>
          <w:sz w:val="22"/>
          <w:szCs w:val="22"/>
        </w:rPr>
        <w:t>ó</w:t>
      </w:r>
      <w:r w:rsidRPr="00421828">
        <w:rPr>
          <w:rFonts w:ascii="Helvetica" w:hAnsi="Helvetica" w:cs="Helvetica"/>
          <w:sz w:val="22"/>
          <w:szCs w:val="22"/>
        </w:rPr>
        <w:t>teses de nomea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em CCESP, cuja op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seja pela remunera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do cargo efetivo de origem acrescida do percentual de 60% (sessenta porcento) do valor do subs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dio fixado para o respectivo cargo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o, dever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 ser observado o disposto nos artigos 15 e 16 da Lei Complementar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7B857962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6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Este decreto entra em vigor no primeiro dia do m</w:t>
      </w:r>
      <w:r w:rsidRPr="00421828">
        <w:rPr>
          <w:rFonts w:ascii="Calibri" w:hAnsi="Calibri" w:cs="Calibri"/>
          <w:sz w:val="22"/>
          <w:szCs w:val="22"/>
        </w:rPr>
        <w:t>ê</w:t>
      </w:r>
      <w:r w:rsidRPr="00421828">
        <w:rPr>
          <w:rFonts w:ascii="Helvetica" w:hAnsi="Helvetica" w:cs="Helvetica"/>
          <w:sz w:val="22"/>
          <w:szCs w:val="22"/>
        </w:rPr>
        <w:t>s subsequente ao t</w:t>
      </w:r>
      <w:r w:rsidRPr="00421828">
        <w:rPr>
          <w:rFonts w:ascii="Calibri" w:hAnsi="Calibri" w:cs="Calibri"/>
          <w:sz w:val="22"/>
          <w:szCs w:val="22"/>
        </w:rPr>
        <w:t>é</w:t>
      </w:r>
      <w:r w:rsidRPr="00421828">
        <w:rPr>
          <w:rFonts w:ascii="Helvetica" w:hAnsi="Helvetica" w:cs="Helvetica"/>
          <w:sz w:val="22"/>
          <w:szCs w:val="22"/>
        </w:rPr>
        <w:t>rmino do prazo de 30 (trinta) dias contado da data de sua publica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o, ficando revogadas as disposi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em contr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>rio, em especial o T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tulo III e os artigos 7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a 17 do Anexo do Decreto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52.046, de 9 de agosto de 2007.</w:t>
      </w:r>
    </w:p>
    <w:p w14:paraId="4A8E9C1D" w14:textId="77777777" w:rsidR="00DD797B" w:rsidRPr="00421828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TARC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SIO DE FREITAS</w:t>
      </w:r>
    </w:p>
    <w:p w14:paraId="5C07D395" w14:textId="77777777" w:rsidR="00DD797B" w:rsidRPr="00523B4B" w:rsidRDefault="00DD797B" w:rsidP="00DD797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523B4B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</w:p>
    <w:sectPr w:rsidR="00DD797B" w:rsidRPr="00523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7B"/>
    <w:rsid w:val="00140CE6"/>
    <w:rsid w:val="004C59EE"/>
    <w:rsid w:val="00AC0DA7"/>
    <w:rsid w:val="00D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6E19"/>
  <w15:chartTrackingRefBased/>
  <w15:docId w15:val="{F501B1B8-3349-44D2-9189-F8D6B82B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97B"/>
  </w:style>
  <w:style w:type="paragraph" w:styleId="Ttulo1">
    <w:name w:val="heading 1"/>
    <w:basedOn w:val="Normal"/>
    <w:next w:val="Normal"/>
    <w:link w:val="Ttulo1Char"/>
    <w:uiPriority w:val="9"/>
    <w:qFormat/>
    <w:rsid w:val="00DD7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7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7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7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7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7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7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7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7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7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79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79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79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79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79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79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7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7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7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79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79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79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7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79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79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C0DA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0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2024-12-27T13:21:00Z</dcterms:created>
  <dcterms:modified xsi:type="dcterms:W3CDTF">2025-06-10T16:37:00Z</dcterms:modified>
</cp:coreProperties>
</file>