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7A5A5" w14:textId="77777777" w:rsidR="00665F71" w:rsidRPr="00665F71" w:rsidRDefault="00665F71" w:rsidP="002E393E">
      <w:pPr>
        <w:shd w:val="clear" w:color="auto" w:fill="FFFFFF"/>
        <w:spacing w:beforeLines="60" w:before="144" w:afterLines="60" w:after="144" w:line="240" w:lineRule="auto"/>
        <w:ind w:firstLine="1418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665F71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665F71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665F71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68.407, DE 21 DE MAR</w:t>
      </w:r>
      <w:r w:rsidRPr="00665F71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Ç</w:t>
      </w:r>
      <w:r w:rsidRPr="00665F71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O DE 2024</w:t>
      </w:r>
    </w:p>
    <w:p w14:paraId="2955B716" w14:textId="77777777" w:rsidR="00665F71" w:rsidRPr="00665F71" w:rsidRDefault="00665F71" w:rsidP="002E393E">
      <w:pPr>
        <w:shd w:val="clear" w:color="auto" w:fill="FFFFFF"/>
        <w:spacing w:beforeLines="60" w:before="144" w:afterLines="60" w:after="144" w:line="240" w:lineRule="auto"/>
        <w:ind w:left="3686" w:right="119"/>
        <w:jc w:val="both"/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</w:pPr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Introduz altera</w:t>
      </w:r>
      <w:r w:rsidRPr="00665F71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çã</w:t>
      </w:r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o no Regulamento do Imposto sobre Opera</w:t>
      </w:r>
      <w:r w:rsidRPr="00665F71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çõ</w:t>
      </w:r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es Relativas </w:t>
      </w:r>
      <w:r w:rsidRPr="00665F71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à</w:t>
      </w:r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Circula</w:t>
      </w:r>
      <w:r w:rsidRPr="00665F71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çã</w:t>
      </w:r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o de Mercadorias e sobre Presta</w:t>
      </w:r>
      <w:r w:rsidRPr="00665F71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çõ</w:t>
      </w:r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es de Servi</w:t>
      </w:r>
      <w:r w:rsidRPr="00665F71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ç</w:t>
      </w:r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os de Transporte Interestadual e Intermunicipal e de Comunica</w:t>
      </w:r>
      <w:r w:rsidRPr="00665F71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çã</w:t>
      </w:r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o - RICMS.</w:t>
      </w:r>
    </w:p>
    <w:p w14:paraId="1AC7AA5E" w14:textId="77777777" w:rsidR="00665F71" w:rsidRPr="00665F71" w:rsidRDefault="00665F71" w:rsidP="002E393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</w:pPr>
      <w:r w:rsidRPr="00665F71">
        <w:rPr>
          <w:rFonts w:ascii="Helvetica" w:eastAsia="Times New Roman" w:hAnsi="Helvetica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O</w:t>
      </w:r>
      <w:r w:rsidRPr="00665F71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 </w:t>
      </w:r>
      <w:r w:rsidRPr="00665F71">
        <w:rPr>
          <w:rFonts w:ascii="Helvetica" w:eastAsia="Times New Roman" w:hAnsi="Helvetica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VICE-GOVERNADOR, EM EXERC</w:t>
      </w:r>
      <w:r w:rsidRPr="00665F71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Í</w:t>
      </w:r>
      <w:r w:rsidRPr="00665F71">
        <w:rPr>
          <w:rFonts w:ascii="Helvetica" w:eastAsia="Times New Roman" w:hAnsi="Helvetica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CIO NO CARGO DE GOVERNADOR DO ESTADO DE S</w:t>
      </w:r>
      <w:r w:rsidRPr="00665F71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Ã</w:t>
      </w:r>
      <w:r w:rsidRPr="00665F71">
        <w:rPr>
          <w:rFonts w:ascii="Helvetica" w:eastAsia="Times New Roman" w:hAnsi="Helvetica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O PAULO</w:t>
      </w:r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, no uso de suas atribui</w:t>
      </w:r>
      <w:r w:rsidRPr="00665F71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çõ</w:t>
      </w:r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es legais</w:t>
      </w:r>
      <w:r w:rsidRPr="00665F71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 </w:t>
      </w:r>
      <w:r w:rsidRPr="00665F71">
        <w:rPr>
          <w:rFonts w:ascii="Helvetica" w:eastAsia="Times New Roman" w:hAnsi="Helvetica" w:cs="Calibri"/>
          <w:color w:val="000000"/>
          <w:kern w:val="0"/>
          <w:sz w:val="22"/>
          <w:szCs w:val="22"/>
          <w:lang w:eastAsia="pt-BR"/>
          <w14:ligatures w14:val="none"/>
        </w:rPr>
        <w:t>e tendo em vista o disposto nos artigos 5</w:t>
      </w:r>
      <w:r w:rsidRPr="00665F71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665F71">
        <w:rPr>
          <w:rFonts w:ascii="Helvetica" w:eastAsia="Times New Roman" w:hAnsi="Helvetica" w:cs="Calibri"/>
          <w:color w:val="000000"/>
          <w:kern w:val="0"/>
          <w:sz w:val="22"/>
          <w:szCs w:val="22"/>
          <w:lang w:eastAsia="pt-BR"/>
          <w14:ligatures w14:val="none"/>
        </w:rPr>
        <w:t xml:space="preserve"> e 38-A da Lei n</w:t>
      </w:r>
      <w:r w:rsidRPr="00665F71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665F71">
        <w:rPr>
          <w:rFonts w:ascii="Helvetica" w:eastAsia="Times New Roman" w:hAnsi="Helvetica" w:cs="Calibri"/>
          <w:color w:val="000000"/>
          <w:kern w:val="0"/>
          <w:sz w:val="22"/>
          <w:szCs w:val="22"/>
          <w:lang w:eastAsia="pt-BR"/>
          <w14:ligatures w14:val="none"/>
        </w:rPr>
        <w:t xml:space="preserve"> 6.374, de 1</w:t>
      </w:r>
      <w:r w:rsidRPr="00665F71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665F71">
        <w:rPr>
          <w:rFonts w:ascii="Helvetica" w:eastAsia="Times New Roman" w:hAnsi="Helvetica" w:cs="Calibri"/>
          <w:color w:val="000000"/>
          <w:kern w:val="0"/>
          <w:sz w:val="22"/>
          <w:szCs w:val="22"/>
          <w:lang w:eastAsia="pt-BR"/>
          <w14:ligatures w14:val="none"/>
        </w:rPr>
        <w:t xml:space="preserve"> de mar</w:t>
      </w:r>
      <w:r w:rsidRPr="00665F71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665F71">
        <w:rPr>
          <w:rFonts w:ascii="Helvetica" w:eastAsia="Times New Roman" w:hAnsi="Helvetica" w:cs="Calibri"/>
          <w:color w:val="000000"/>
          <w:kern w:val="0"/>
          <w:sz w:val="22"/>
          <w:szCs w:val="22"/>
          <w:lang w:eastAsia="pt-BR"/>
          <w14:ligatures w14:val="none"/>
        </w:rPr>
        <w:t>o de 1989, e no Conv</w:t>
      </w:r>
      <w:r w:rsidRPr="00665F71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665F71">
        <w:rPr>
          <w:rFonts w:ascii="Helvetica" w:eastAsia="Times New Roman" w:hAnsi="Helvetica" w:cs="Calibri"/>
          <w:color w:val="000000"/>
          <w:kern w:val="0"/>
          <w:sz w:val="22"/>
          <w:szCs w:val="22"/>
          <w:lang w:eastAsia="pt-BR"/>
          <w14:ligatures w14:val="none"/>
        </w:rPr>
        <w:t>nio ICMS 22/23, de 14 de abril de 2023,</w:t>
      </w:r>
    </w:p>
    <w:p w14:paraId="32417334" w14:textId="77777777" w:rsidR="00665F71" w:rsidRPr="00665F71" w:rsidRDefault="00665F71" w:rsidP="002E393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</w:pPr>
      <w:r w:rsidRPr="00665F71">
        <w:rPr>
          <w:rFonts w:ascii="Helvetica" w:eastAsia="Times New Roman" w:hAnsi="Helvetica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Decreta:</w:t>
      </w:r>
    </w:p>
    <w:p w14:paraId="1622786B" w14:textId="77777777" w:rsidR="00665F71" w:rsidRPr="00665F71" w:rsidRDefault="00665F71" w:rsidP="002E393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</w:pPr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Artigo 1</w:t>
      </w:r>
      <w:r w:rsidRPr="00665F71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-</w:t>
      </w:r>
      <w:r w:rsidRPr="00665F71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 </w:t>
      </w:r>
      <w:r w:rsidRPr="00665F71">
        <w:rPr>
          <w:rFonts w:ascii="Helvetica" w:eastAsia="Times New Roman" w:hAnsi="Helvetica" w:cs="Calibri"/>
          <w:color w:val="000000"/>
          <w:kern w:val="0"/>
          <w:sz w:val="22"/>
          <w:szCs w:val="22"/>
          <w:lang w:eastAsia="pt-BR"/>
          <w14:ligatures w14:val="none"/>
        </w:rPr>
        <w:t>Passa a vigorar, com a reda</w:t>
      </w:r>
      <w:r w:rsidRPr="00665F71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665F71">
        <w:rPr>
          <w:rFonts w:ascii="Helvetica" w:eastAsia="Times New Roman" w:hAnsi="Helvetica" w:cs="Calibri"/>
          <w:color w:val="000000"/>
          <w:kern w:val="0"/>
          <w:sz w:val="22"/>
          <w:szCs w:val="22"/>
          <w:lang w:eastAsia="pt-BR"/>
          <w14:ligatures w14:val="none"/>
        </w:rPr>
        <w:t xml:space="preserve">o que se segue, o </w:t>
      </w:r>
      <w:r w:rsidRPr="00665F71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“</w:t>
      </w:r>
      <w:r w:rsidRPr="00665F71">
        <w:rPr>
          <w:rFonts w:ascii="Helvetica" w:eastAsia="Times New Roman" w:hAnsi="Helvetica" w:cs="Calibri"/>
          <w:color w:val="000000"/>
          <w:kern w:val="0"/>
          <w:sz w:val="22"/>
          <w:szCs w:val="22"/>
          <w:lang w:eastAsia="pt-BR"/>
          <w14:ligatures w14:val="none"/>
        </w:rPr>
        <w:t>caput</w:t>
      </w:r>
      <w:r w:rsidRPr="00665F71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”</w:t>
      </w:r>
      <w:r w:rsidRPr="00665F71">
        <w:rPr>
          <w:rFonts w:ascii="Helvetica" w:eastAsia="Times New Roman" w:hAnsi="Helvetica" w:cs="Calibri"/>
          <w:color w:val="000000"/>
          <w:kern w:val="0"/>
          <w:sz w:val="22"/>
          <w:szCs w:val="22"/>
          <w:lang w:eastAsia="pt-BR"/>
          <w14:ligatures w14:val="none"/>
        </w:rPr>
        <w:t xml:space="preserve"> do artigo 45 do Anexo III do Regulamento do Imposto sobre Opera</w:t>
      </w:r>
      <w:r w:rsidRPr="00665F71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665F71">
        <w:rPr>
          <w:rFonts w:ascii="Helvetica" w:eastAsia="Times New Roman" w:hAnsi="Helvetica" w:cs="Calibri"/>
          <w:color w:val="000000"/>
          <w:kern w:val="0"/>
          <w:sz w:val="22"/>
          <w:szCs w:val="22"/>
          <w:lang w:eastAsia="pt-BR"/>
          <w14:ligatures w14:val="none"/>
        </w:rPr>
        <w:t xml:space="preserve">es Relativas </w:t>
      </w:r>
      <w:r w:rsidRPr="00665F71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665F71">
        <w:rPr>
          <w:rFonts w:ascii="Helvetica" w:eastAsia="Times New Roman" w:hAnsi="Helvetica" w:cs="Calibri"/>
          <w:color w:val="000000"/>
          <w:kern w:val="0"/>
          <w:sz w:val="22"/>
          <w:szCs w:val="22"/>
          <w:lang w:eastAsia="pt-BR"/>
          <w14:ligatures w14:val="none"/>
        </w:rPr>
        <w:t xml:space="preserve"> Circula</w:t>
      </w:r>
      <w:r w:rsidRPr="00665F71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665F71">
        <w:rPr>
          <w:rFonts w:ascii="Helvetica" w:eastAsia="Times New Roman" w:hAnsi="Helvetica" w:cs="Calibri"/>
          <w:color w:val="000000"/>
          <w:kern w:val="0"/>
          <w:sz w:val="22"/>
          <w:szCs w:val="22"/>
          <w:lang w:eastAsia="pt-BR"/>
          <w14:ligatures w14:val="none"/>
        </w:rPr>
        <w:t>o de Mercadorias e sobre Presta</w:t>
      </w:r>
      <w:r w:rsidRPr="00665F71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665F71">
        <w:rPr>
          <w:rFonts w:ascii="Helvetica" w:eastAsia="Times New Roman" w:hAnsi="Helvetica" w:cs="Calibri"/>
          <w:color w:val="000000"/>
          <w:kern w:val="0"/>
          <w:sz w:val="22"/>
          <w:szCs w:val="22"/>
          <w:lang w:eastAsia="pt-BR"/>
          <w14:ligatures w14:val="none"/>
        </w:rPr>
        <w:t>es de Servi</w:t>
      </w:r>
      <w:r w:rsidRPr="00665F71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665F71">
        <w:rPr>
          <w:rFonts w:ascii="Helvetica" w:eastAsia="Times New Roman" w:hAnsi="Helvetica" w:cs="Calibri"/>
          <w:color w:val="000000"/>
          <w:kern w:val="0"/>
          <w:sz w:val="22"/>
          <w:szCs w:val="22"/>
          <w:lang w:eastAsia="pt-BR"/>
          <w14:ligatures w14:val="none"/>
        </w:rPr>
        <w:t>os de Transporte Interestadual e Intermunicipal e de Comunica</w:t>
      </w:r>
      <w:r w:rsidRPr="00665F71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665F71">
        <w:rPr>
          <w:rFonts w:ascii="Helvetica" w:eastAsia="Times New Roman" w:hAnsi="Helvetica" w:cs="Calibri"/>
          <w:color w:val="000000"/>
          <w:kern w:val="0"/>
          <w:sz w:val="22"/>
          <w:szCs w:val="22"/>
          <w:lang w:eastAsia="pt-BR"/>
          <w14:ligatures w14:val="none"/>
        </w:rPr>
        <w:t>o - RICMS, aprovado pelo Decreto n</w:t>
      </w:r>
      <w:r w:rsidRPr="00665F71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665F71">
        <w:rPr>
          <w:rFonts w:ascii="Helvetica" w:eastAsia="Times New Roman" w:hAnsi="Helvetica" w:cs="Calibri"/>
          <w:color w:val="000000"/>
          <w:kern w:val="0"/>
          <w:sz w:val="22"/>
          <w:szCs w:val="22"/>
          <w:lang w:eastAsia="pt-BR"/>
          <w14:ligatures w14:val="none"/>
        </w:rPr>
        <w:t xml:space="preserve"> 45.490, de 30 de novembro de 2000:</w:t>
      </w:r>
    </w:p>
    <w:p w14:paraId="4372673B" w14:textId="77777777" w:rsidR="00665F71" w:rsidRPr="00665F71" w:rsidRDefault="00665F71" w:rsidP="002E393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</w:pPr>
      <w:r w:rsidRPr="00665F71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“</w:t>
      </w:r>
      <w:r w:rsidRPr="00665F71">
        <w:rPr>
          <w:rFonts w:ascii="Helvetica" w:eastAsia="Times New Roman" w:hAnsi="Helvetica" w:cs="Calibri"/>
          <w:color w:val="000000"/>
          <w:kern w:val="0"/>
          <w:sz w:val="22"/>
          <w:szCs w:val="22"/>
          <w:lang w:eastAsia="pt-BR"/>
          <w14:ligatures w14:val="none"/>
        </w:rPr>
        <w:t>Artigo 45 (BIODIESEL) - O estabelecimento fabricante localizado neste Estado que promover sa</w:t>
      </w:r>
      <w:r w:rsidRPr="00665F71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665F71">
        <w:rPr>
          <w:rFonts w:ascii="Helvetica" w:eastAsia="Times New Roman" w:hAnsi="Helvetica" w:cs="Calibri"/>
          <w:color w:val="000000"/>
          <w:kern w:val="0"/>
          <w:sz w:val="22"/>
          <w:szCs w:val="22"/>
          <w:lang w:eastAsia="pt-BR"/>
          <w14:ligatures w14:val="none"/>
        </w:rPr>
        <w:t>das de biodiesel poder</w:t>
      </w:r>
      <w:r w:rsidRPr="00665F71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665F71">
        <w:rPr>
          <w:rFonts w:ascii="Helvetica" w:eastAsia="Times New Roman" w:hAnsi="Helvetica" w:cs="Calibri"/>
          <w:color w:val="000000"/>
          <w:kern w:val="0"/>
          <w:sz w:val="22"/>
          <w:szCs w:val="22"/>
          <w:lang w:eastAsia="pt-BR"/>
          <w14:ligatures w14:val="none"/>
        </w:rPr>
        <w:t xml:space="preserve"> creditar-se de import</w:t>
      </w:r>
      <w:r w:rsidRPr="00665F71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665F71">
        <w:rPr>
          <w:rFonts w:ascii="Helvetica" w:eastAsia="Times New Roman" w:hAnsi="Helvetica" w:cs="Calibri"/>
          <w:color w:val="000000"/>
          <w:kern w:val="0"/>
          <w:sz w:val="22"/>
          <w:szCs w:val="22"/>
          <w:lang w:eastAsia="pt-BR"/>
          <w14:ligatures w14:val="none"/>
        </w:rPr>
        <w:t>ncia de forma que a carga tribut</w:t>
      </w:r>
      <w:r w:rsidRPr="00665F71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665F71">
        <w:rPr>
          <w:rFonts w:ascii="Helvetica" w:eastAsia="Times New Roman" w:hAnsi="Helvetica" w:cs="Calibri"/>
          <w:color w:val="000000"/>
          <w:kern w:val="0"/>
          <w:sz w:val="22"/>
          <w:szCs w:val="22"/>
          <w:lang w:eastAsia="pt-BR"/>
          <w14:ligatures w14:val="none"/>
        </w:rPr>
        <w:t>ria dessas sa</w:t>
      </w:r>
      <w:r w:rsidRPr="00665F71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665F71">
        <w:rPr>
          <w:rFonts w:ascii="Helvetica" w:eastAsia="Times New Roman" w:hAnsi="Helvetica" w:cs="Calibri"/>
          <w:color w:val="000000"/>
          <w:kern w:val="0"/>
          <w:sz w:val="22"/>
          <w:szCs w:val="22"/>
          <w:lang w:eastAsia="pt-BR"/>
          <w14:ligatures w14:val="none"/>
        </w:rPr>
        <w:t>das resulte no percentual de 25% (vinte e cinco por cento) da al</w:t>
      </w:r>
      <w:r w:rsidRPr="00665F71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665F71">
        <w:rPr>
          <w:rFonts w:ascii="Helvetica" w:eastAsia="Times New Roman" w:hAnsi="Helvetica" w:cs="Calibri"/>
          <w:color w:val="000000"/>
          <w:kern w:val="0"/>
          <w:sz w:val="22"/>
          <w:szCs w:val="22"/>
          <w:lang w:eastAsia="pt-BR"/>
          <w14:ligatures w14:val="none"/>
        </w:rPr>
        <w:t xml:space="preserve">quota </w:t>
      </w:r>
      <w:r w:rsidRPr="00665F71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“</w:t>
      </w:r>
      <w:r w:rsidRPr="00665F71">
        <w:rPr>
          <w:rFonts w:ascii="Helvetica" w:eastAsia="Times New Roman" w:hAnsi="Helvetica" w:cs="Calibri"/>
          <w:color w:val="000000"/>
          <w:kern w:val="0"/>
          <w:sz w:val="22"/>
          <w:szCs w:val="22"/>
          <w:lang w:eastAsia="pt-BR"/>
          <w14:ligatures w14:val="none"/>
        </w:rPr>
        <w:t>ad rem</w:t>
      </w:r>
      <w:r w:rsidRPr="00665F71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”</w:t>
      </w:r>
      <w:r w:rsidRPr="00665F71">
        <w:rPr>
          <w:rFonts w:ascii="Helvetica" w:eastAsia="Times New Roman" w:hAnsi="Helvetica" w:cs="Calibri"/>
          <w:color w:val="000000"/>
          <w:kern w:val="0"/>
          <w:sz w:val="22"/>
          <w:szCs w:val="22"/>
          <w:lang w:eastAsia="pt-BR"/>
          <w14:ligatures w14:val="none"/>
        </w:rPr>
        <w:t xml:space="preserve"> fixada em conv</w:t>
      </w:r>
      <w:r w:rsidRPr="00665F71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665F71">
        <w:rPr>
          <w:rFonts w:ascii="Helvetica" w:eastAsia="Times New Roman" w:hAnsi="Helvetica" w:cs="Calibri"/>
          <w:color w:val="000000"/>
          <w:kern w:val="0"/>
          <w:sz w:val="22"/>
          <w:szCs w:val="22"/>
          <w:lang w:eastAsia="pt-BR"/>
          <w14:ligatures w14:val="none"/>
        </w:rPr>
        <w:t>nio ICMS que disp</w:t>
      </w:r>
      <w:r w:rsidRPr="00665F71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665F71">
        <w:rPr>
          <w:rFonts w:ascii="Helvetica" w:eastAsia="Times New Roman" w:hAnsi="Helvetica" w:cs="Calibri"/>
          <w:color w:val="000000"/>
          <w:kern w:val="0"/>
          <w:sz w:val="22"/>
          <w:szCs w:val="22"/>
          <w:lang w:eastAsia="pt-BR"/>
          <w14:ligatures w14:val="none"/>
        </w:rPr>
        <w:t>e sobre o regime de tributa</w:t>
      </w:r>
      <w:r w:rsidRPr="00665F71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665F71">
        <w:rPr>
          <w:rFonts w:ascii="Helvetica" w:eastAsia="Times New Roman" w:hAnsi="Helvetica" w:cs="Calibri"/>
          <w:color w:val="000000"/>
          <w:kern w:val="0"/>
          <w:sz w:val="22"/>
          <w:szCs w:val="22"/>
          <w:lang w:eastAsia="pt-BR"/>
          <w14:ligatures w14:val="none"/>
        </w:rPr>
        <w:t>o monof</w:t>
      </w:r>
      <w:r w:rsidRPr="00665F71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665F71">
        <w:rPr>
          <w:rFonts w:ascii="Helvetica" w:eastAsia="Times New Roman" w:hAnsi="Helvetica" w:cs="Calibri"/>
          <w:color w:val="000000"/>
          <w:kern w:val="0"/>
          <w:sz w:val="22"/>
          <w:szCs w:val="22"/>
          <w:lang w:eastAsia="pt-BR"/>
          <w14:ligatures w14:val="none"/>
        </w:rPr>
        <w:t>sica nas opera</w:t>
      </w:r>
      <w:r w:rsidRPr="00665F71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665F71">
        <w:rPr>
          <w:rFonts w:ascii="Helvetica" w:eastAsia="Times New Roman" w:hAnsi="Helvetica" w:cs="Calibri"/>
          <w:color w:val="000000"/>
          <w:kern w:val="0"/>
          <w:sz w:val="22"/>
          <w:szCs w:val="22"/>
          <w:lang w:eastAsia="pt-BR"/>
          <w14:ligatures w14:val="none"/>
        </w:rPr>
        <w:t>es com biodiesel (Conv</w:t>
      </w:r>
      <w:r w:rsidRPr="00665F71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665F71">
        <w:rPr>
          <w:rFonts w:ascii="Helvetica" w:eastAsia="Times New Roman" w:hAnsi="Helvetica" w:cs="Calibri"/>
          <w:color w:val="000000"/>
          <w:kern w:val="0"/>
          <w:sz w:val="22"/>
          <w:szCs w:val="22"/>
          <w:lang w:eastAsia="pt-BR"/>
          <w14:ligatures w14:val="none"/>
        </w:rPr>
        <w:t>nio ICMS 190/17).</w:t>
      </w:r>
      <w:r w:rsidRPr="00665F71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”</w:t>
      </w:r>
      <w:r w:rsidRPr="00665F71">
        <w:rPr>
          <w:rFonts w:ascii="Helvetica" w:eastAsia="Times New Roman" w:hAnsi="Helvetica" w:cs="Calibri"/>
          <w:color w:val="000000"/>
          <w:kern w:val="0"/>
          <w:sz w:val="22"/>
          <w:szCs w:val="22"/>
          <w:lang w:eastAsia="pt-BR"/>
          <w14:ligatures w14:val="none"/>
        </w:rPr>
        <w:t>. (NR)</w:t>
      </w:r>
    </w:p>
    <w:p w14:paraId="6B95B833" w14:textId="77777777" w:rsidR="00665F71" w:rsidRPr="00665F71" w:rsidRDefault="00665F71" w:rsidP="002E393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</w:pPr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Artigo 2</w:t>
      </w:r>
      <w:r w:rsidRPr="00665F71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º </w:t>
      </w:r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-</w:t>
      </w:r>
      <w:r w:rsidRPr="00665F71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 </w:t>
      </w:r>
      <w:r w:rsidRPr="00665F71">
        <w:rPr>
          <w:rFonts w:ascii="Helvetica" w:eastAsia="Times New Roman" w:hAnsi="Helvetica" w:cs="Calibri"/>
          <w:color w:val="000000"/>
          <w:kern w:val="0"/>
          <w:sz w:val="22"/>
          <w:szCs w:val="22"/>
          <w:lang w:eastAsia="pt-BR"/>
          <w14:ligatures w14:val="none"/>
        </w:rPr>
        <w:t>Este decreto entra em vigor na data de sua publica</w:t>
      </w:r>
      <w:r w:rsidRPr="00665F71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665F71">
        <w:rPr>
          <w:rFonts w:ascii="Helvetica" w:eastAsia="Times New Roman" w:hAnsi="Helvetica" w:cs="Calibri"/>
          <w:color w:val="000000"/>
          <w:kern w:val="0"/>
          <w:sz w:val="22"/>
          <w:szCs w:val="22"/>
          <w:lang w:eastAsia="pt-BR"/>
          <w14:ligatures w14:val="none"/>
        </w:rPr>
        <w:t>o, produzindo efeitos a partir do primeiro dia do m</w:t>
      </w:r>
      <w:r w:rsidRPr="00665F71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665F71">
        <w:rPr>
          <w:rFonts w:ascii="Helvetica" w:eastAsia="Times New Roman" w:hAnsi="Helvetica" w:cs="Calibri"/>
          <w:color w:val="000000"/>
          <w:kern w:val="0"/>
          <w:sz w:val="22"/>
          <w:szCs w:val="22"/>
          <w:lang w:eastAsia="pt-BR"/>
          <w14:ligatures w14:val="none"/>
        </w:rPr>
        <w:t>s subsequente ao da publica</w:t>
      </w:r>
      <w:r w:rsidRPr="00665F71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665F71">
        <w:rPr>
          <w:rFonts w:ascii="Helvetica" w:eastAsia="Times New Roman" w:hAnsi="Helvetica" w:cs="Calibri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764D43D2" w14:textId="77777777" w:rsidR="00665F71" w:rsidRPr="00665F71" w:rsidRDefault="00665F71" w:rsidP="002E393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</w:pPr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FEL</w:t>
      </w:r>
      <w:r w:rsidRPr="00665F71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Í</w:t>
      </w:r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CIO RAMUTH</w:t>
      </w:r>
    </w:p>
    <w:sectPr w:rsidR="00665F71" w:rsidRPr="00665F71" w:rsidSect="00461E1A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F71"/>
    <w:rsid w:val="002E393E"/>
    <w:rsid w:val="00461E1A"/>
    <w:rsid w:val="0066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98159"/>
  <w15:chartTrackingRefBased/>
  <w15:docId w15:val="{1DA96436-8DBE-428B-9BA4-A4EB22E2B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65F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65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65F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65F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65F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65F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65F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65F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65F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65F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65F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665F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65F7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65F7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65F7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65F7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65F7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65F7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65F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65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65F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65F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65F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65F7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65F7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65F7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65F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65F7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65F7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65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">
    <w:name w:val="texto_justificado"/>
    <w:basedOn w:val="Normal"/>
    <w:rsid w:val="00665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textojustificadorecuoprimeiralinha">
    <w:name w:val="texto_justificado_recuo_primeira_linha"/>
    <w:basedOn w:val="Fontepargpadro"/>
    <w:rsid w:val="00665F71"/>
  </w:style>
  <w:style w:type="paragraph" w:customStyle="1" w:styleId="textojustificadorecuoprimeiralinha1">
    <w:name w:val="texto_justificado_recuo_primeira_linha1"/>
    <w:basedOn w:val="Normal"/>
    <w:rsid w:val="00665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665F71"/>
    <w:rPr>
      <w:b/>
      <w:bCs/>
    </w:rPr>
  </w:style>
  <w:style w:type="paragraph" w:customStyle="1" w:styleId="tabelatextocentralizado">
    <w:name w:val="tabela_texto_centralizado"/>
    <w:basedOn w:val="Normal"/>
    <w:rsid w:val="00665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centralizado">
    <w:name w:val="texto_centralizado"/>
    <w:basedOn w:val="Normal"/>
    <w:rsid w:val="00665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3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1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1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1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2024-03-22T13:28:00Z</dcterms:created>
  <dcterms:modified xsi:type="dcterms:W3CDTF">2024-03-22T14:03:00Z</dcterms:modified>
</cp:coreProperties>
</file>