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A9" w:rsidRPr="000A7C4C" w:rsidRDefault="00C502A9" w:rsidP="000A7C4C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0A7C4C">
        <w:rPr>
          <w:rFonts w:cs="Courier New"/>
          <w:b/>
          <w:color w:val="000000"/>
          <w:sz w:val="22"/>
        </w:rPr>
        <w:t>DECRETO N</w:t>
      </w:r>
      <w:r w:rsidRPr="000A7C4C">
        <w:rPr>
          <w:rFonts w:ascii="Calibri" w:hAnsi="Calibri" w:cs="Calibri"/>
          <w:b/>
          <w:color w:val="000000"/>
          <w:sz w:val="22"/>
        </w:rPr>
        <w:t>º</w:t>
      </w:r>
      <w:r w:rsidRPr="000A7C4C">
        <w:rPr>
          <w:rFonts w:cs="Courier New"/>
          <w:b/>
          <w:color w:val="000000"/>
          <w:sz w:val="22"/>
        </w:rPr>
        <w:t xml:space="preserve"> 64.628, DE 3 DE DEZEMBRO DE 2019</w:t>
      </w:r>
    </w:p>
    <w:p w:rsidR="00C502A9" w:rsidRPr="00AF76CE" w:rsidRDefault="00C502A9" w:rsidP="000A7C4C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Altera o Decreto 51.624, de 28-02-2007, que institui regime especial de tributa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pelo Imposto sobre Opera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 xml:space="preserve">es Relativas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Circula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Mercadorias e sobre Presta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Servi</w:t>
      </w:r>
      <w:r w:rsidRPr="00AF76CE">
        <w:rPr>
          <w:rFonts w:ascii="Calibri" w:hAnsi="Calibri" w:cs="Calibri"/>
          <w:color w:val="000000"/>
          <w:sz w:val="22"/>
        </w:rPr>
        <w:t>ç</w:t>
      </w:r>
      <w:r w:rsidRPr="00AF76CE">
        <w:rPr>
          <w:rFonts w:cs="Courier New"/>
          <w:color w:val="000000"/>
          <w:sz w:val="22"/>
        </w:rPr>
        <w:t>os de Transporte Interestadual e Intermunicipal e de Comunica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- ICMS para contribuintes da ind</w:t>
      </w:r>
      <w:r w:rsidRPr="00AF76CE">
        <w:rPr>
          <w:rFonts w:ascii="Calibri" w:hAnsi="Calibri" w:cs="Calibri"/>
          <w:color w:val="000000"/>
          <w:sz w:val="22"/>
        </w:rPr>
        <w:t>ú</w:t>
      </w:r>
      <w:r w:rsidRPr="00AF76CE">
        <w:rPr>
          <w:rFonts w:cs="Courier New"/>
          <w:color w:val="000000"/>
          <w:sz w:val="22"/>
        </w:rPr>
        <w:t>stria de inform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 xml:space="preserve">tica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JO</w:t>
      </w:r>
      <w:r w:rsidRPr="00AF76CE">
        <w:rPr>
          <w:rFonts w:ascii="Calibri" w:hAnsi="Calibri" w:cs="Calibri"/>
          <w:color w:val="000000"/>
          <w:sz w:val="22"/>
        </w:rPr>
        <w:t>Ã</w:t>
      </w:r>
      <w:r w:rsidRPr="00AF76CE">
        <w:rPr>
          <w:rFonts w:cs="Courier New"/>
          <w:color w:val="000000"/>
          <w:sz w:val="22"/>
        </w:rPr>
        <w:t xml:space="preserve">O DORIA, </w:t>
      </w:r>
      <w:r w:rsidR="000A7C4C" w:rsidRPr="00AF76CE">
        <w:rPr>
          <w:rFonts w:cs="Courier New"/>
          <w:color w:val="000000"/>
          <w:sz w:val="22"/>
        </w:rPr>
        <w:t>GOVERNADOR DO ESTADO DE S</w:t>
      </w:r>
      <w:r w:rsidR="000A7C4C" w:rsidRPr="00AF76CE">
        <w:rPr>
          <w:rFonts w:ascii="Calibri" w:hAnsi="Calibri" w:cs="Calibri"/>
          <w:color w:val="000000"/>
          <w:sz w:val="22"/>
        </w:rPr>
        <w:t>Ã</w:t>
      </w:r>
      <w:r w:rsidR="000A7C4C" w:rsidRPr="00AF76CE">
        <w:rPr>
          <w:rFonts w:cs="Courier New"/>
          <w:color w:val="000000"/>
          <w:sz w:val="22"/>
        </w:rPr>
        <w:t>O PAULO</w:t>
      </w:r>
      <w:r w:rsidRPr="00AF76CE">
        <w:rPr>
          <w:rFonts w:cs="Courier New"/>
          <w:color w:val="000000"/>
          <w:sz w:val="22"/>
        </w:rPr>
        <w:t>, no uso de suas atribui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>es legais e tendo em vista o disposto no artigo 38-A da Lei 6.374, de 1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de mar</w:t>
      </w:r>
      <w:r w:rsidRPr="00AF76CE">
        <w:rPr>
          <w:rFonts w:ascii="Calibri" w:hAnsi="Calibri" w:cs="Calibri"/>
          <w:color w:val="000000"/>
          <w:sz w:val="22"/>
        </w:rPr>
        <w:t>ç</w:t>
      </w:r>
      <w:r w:rsidRPr="00AF76CE">
        <w:rPr>
          <w:rFonts w:cs="Courier New"/>
          <w:color w:val="000000"/>
          <w:sz w:val="22"/>
        </w:rPr>
        <w:t xml:space="preserve">o de 1989,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Decreta: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Artigo 1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- Passam a vigorar, com a reda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que se segue, os dispositivos adiante indicados do Decreto 51.624, de 28 de fevereiro de 2007: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I - o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caput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do artigo 1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>, mantidos os seus incisos: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Artigo 1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- O estabelecimento fabricante que promover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 tributada pelo ICMS dos produtos adiante relacionados, classificados nos seguintes c</w:t>
      </w:r>
      <w:r w:rsidRPr="00AF76CE">
        <w:rPr>
          <w:rFonts w:ascii="Calibri" w:hAnsi="Calibri" w:cs="Calibri"/>
          <w:color w:val="000000"/>
          <w:sz w:val="22"/>
        </w:rPr>
        <w:t>ó</w:t>
      </w:r>
      <w:r w:rsidRPr="00AF76CE">
        <w:rPr>
          <w:rFonts w:cs="Courier New"/>
          <w:color w:val="000000"/>
          <w:sz w:val="22"/>
        </w:rPr>
        <w:t>digos da Nomenclatura Comum do Mercosul - NCM, poder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, em substitui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ao aproveitamento de quaisquer cr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>ditos, optar pelo cr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>dito de import</w:t>
      </w:r>
      <w:r w:rsidRPr="00AF76CE">
        <w:rPr>
          <w:rFonts w:ascii="Calibri" w:hAnsi="Calibri" w:cs="Calibri"/>
          <w:color w:val="000000"/>
          <w:sz w:val="22"/>
        </w:rPr>
        <w:t>â</w:t>
      </w:r>
      <w:r w:rsidRPr="00AF76CE">
        <w:rPr>
          <w:rFonts w:cs="Courier New"/>
          <w:color w:val="000000"/>
          <w:sz w:val="22"/>
        </w:rPr>
        <w:t xml:space="preserve">ncia equivalente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carga tribut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ria incidente sobre a respectiva opera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o, quando se tratar de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 interna, ou, em se tratando de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da interestadual,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aplica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do percentual de 7% (sete por cento) sobre o valor da opera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o, quando a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quota interestadual aplic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vel for 7% (sete por cento) ou 12% (doze por cento), e do percentual de 4% (quatro por cento), quando a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quota interestadual aplic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vel for 4% (quatro por cento):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(NR);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II - o item 2 do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3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do artigo 1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>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2 - n</w:t>
      </w:r>
      <w:r w:rsidRPr="00AF76CE">
        <w:rPr>
          <w:rFonts w:ascii="Calibri" w:hAnsi="Calibri" w:cs="Calibri"/>
          <w:color w:val="000000"/>
          <w:sz w:val="22"/>
        </w:rPr>
        <w:t>ã</w:t>
      </w:r>
      <w:r w:rsidRPr="00AF76CE">
        <w:rPr>
          <w:rFonts w:cs="Courier New"/>
          <w:color w:val="000000"/>
          <w:sz w:val="22"/>
        </w:rPr>
        <w:t>o se aplica em rela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 xml:space="preserve">o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>s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das destinadas: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a) ao exterior, inclusive na hip</w:t>
      </w:r>
      <w:r w:rsidRPr="00AF76CE">
        <w:rPr>
          <w:rFonts w:ascii="Calibri" w:hAnsi="Calibri" w:cs="Calibri"/>
          <w:color w:val="000000"/>
          <w:sz w:val="22"/>
        </w:rPr>
        <w:t>ó</w:t>
      </w:r>
      <w:r w:rsidRPr="00AF76CE">
        <w:rPr>
          <w:rFonts w:cs="Courier New"/>
          <w:color w:val="000000"/>
          <w:sz w:val="22"/>
        </w:rPr>
        <w:t xml:space="preserve">tese prevista no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1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do artigo 7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do Regulamento do Imposto sobre Opera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 xml:space="preserve">es Relativas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Circula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Mercadorias e sobre Presta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>es de Servi</w:t>
      </w:r>
      <w:r w:rsidRPr="00AF76CE">
        <w:rPr>
          <w:rFonts w:ascii="Calibri" w:hAnsi="Calibri" w:cs="Calibri"/>
          <w:color w:val="000000"/>
          <w:sz w:val="22"/>
        </w:rPr>
        <w:t>ç</w:t>
      </w:r>
      <w:r w:rsidRPr="00AF76CE">
        <w:rPr>
          <w:rFonts w:cs="Courier New"/>
          <w:color w:val="000000"/>
          <w:sz w:val="22"/>
        </w:rPr>
        <w:t>os de Transporte Interestadual e Intermunicipal e de Comunica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o, aprovado pelo Decreto 45.490, de 30 de novembro de 2000;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b) a outro estabelecimento do mesmo titular do estabelecimento fabricante referido no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caput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>;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c) a outro estabelecimento de empresa com a qual o estabelecimento fabricante referido no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caput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mantiver rela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interdepend</w:t>
      </w:r>
      <w:r w:rsidRPr="00AF76CE">
        <w:rPr>
          <w:rFonts w:ascii="Calibri" w:hAnsi="Calibri" w:cs="Calibri"/>
          <w:color w:val="000000"/>
          <w:sz w:val="22"/>
        </w:rPr>
        <w:t>ê</w:t>
      </w:r>
      <w:r w:rsidRPr="00AF76CE">
        <w:rPr>
          <w:rFonts w:cs="Courier New"/>
          <w:color w:val="000000"/>
          <w:sz w:val="22"/>
        </w:rPr>
        <w:t xml:space="preserve">ncia, nos termos do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6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>;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(NR).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Artigo 2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- Ficam acrescentados, com a reda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que se segue, os dispositivos adiante indicados ao Decreto 51.624, de 28 de fevereiro de 2007: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I - 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6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>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ascii="Arial" w:hAnsi="Arial" w:cs="Arial"/>
          <w:color w:val="000000"/>
          <w:sz w:val="22"/>
        </w:rPr>
        <w:t>“§</w:t>
      </w:r>
      <w:r w:rsidRPr="00AF76CE">
        <w:rPr>
          <w:rFonts w:cs="Courier New"/>
          <w:color w:val="000000"/>
          <w:sz w:val="22"/>
        </w:rPr>
        <w:t xml:space="preserve"> 6</w:t>
      </w:r>
      <w:r w:rsidRPr="00AF76CE">
        <w:rPr>
          <w:rFonts w:ascii="Calibri" w:hAnsi="Calibri" w:cs="Calibri"/>
          <w:color w:val="000000"/>
          <w:sz w:val="22"/>
        </w:rPr>
        <w:t>°</w:t>
      </w:r>
      <w:r w:rsidRPr="00AF76CE">
        <w:rPr>
          <w:rFonts w:cs="Courier New"/>
          <w:color w:val="000000"/>
          <w:sz w:val="22"/>
        </w:rPr>
        <w:t xml:space="preserve"> - Para fins do previsto na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nea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do item 2 do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3</w:t>
      </w:r>
      <w:r w:rsidRPr="00AF76CE">
        <w:rPr>
          <w:rFonts w:ascii="Calibri" w:hAnsi="Calibri" w:cs="Calibri"/>
          <w:color w:val="000000"/>
          <w:sz w:val="22"/>
        </w:rPr>
        <w:t>°</w:t>
      </w:r>
      <w:r w:rsidRPr="00AF76CE">
        <w:rPr>
          <w:rFonts w:cs="Courier New"/>
          <w:color w:val="000000"/>
          <w:sz w:val="22"/>
        </w:rPr>
        <w:t xml:space="preserve">, consideram-se estabelecimentos de empresas interdependentes quando, alternativamente: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1 - uma delas, por si, seus s</w:t>
      </w:r>
      <w:r w:rsidRPr="00AF76CE">
        <w:rPr>
          <w:rFonts w:ascii="Calibri" w:hAnsi="Calibri" w:cs="Calibri"/>
          <w:color w:val="000000"/>
          <w:sz w:val="22"/>
        </w:rPr>
        <w:t>ó</w:t>
      </w:r>
      <w:r w:rsidRPr="00AF76CE">
        <w:rPr>
          <w:rFonts w:cs="Courier New"/>
          <w:color w:val="000000"/>
          <w:sz w:val="22"/>
        </w:rPr>
        <w:t>cios ou acionistas, e respectivos c</w:t>
      </w:r>
      <w:r w:rsidRPr="00AF76CE">
        <w:rPr>
          <w:rFonts w:ascii="Calibri" w:hAnsi="Calibri" w:cs="Calibri"/>
          <w:color w:val="000000"/>
          <w:sz w:val="22"/>
        </w:rPr>
        <w:t>ô</w:t>
      </w:r>
      <w:r w:rsidRPr="00AF76CE">
        <w:rPr>
          <w:rFonts w:cs="Courier New"/>
          <w:color w:val="000000"/>
          <w:sz w:val="22"/>
        </w:rPr>
        <w:t xml:space="preserve">njuges e filhos menores, for titular de mais de 50% (cinquenta por cento) do capital da outra;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lastRenderedPageBreak/>
        <w:t>2 - uma delas tiver participa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na outra de 15% (quinze por cento) ou mais do capital social, por si, seus s</w:t>
      </w:r>
      <w:r w:rsidRPr="00AF76CE">
        <w:rPr>
          <w:rFonts w:ascii="Calibri" w:hAnsi="Calibri" w:cs="Calibri"/>
          <w:color w:val="000000"/>
          <w:sz w:val="22"/>
        </w:rPr>
        <w:t>ó</w:t>
      </w:r>
      <w:r w:rsidRPr="00AF76CE">
        <w:rPr>
          <w:rFonts w:cs="Courier New"/>
          <w:color w:val="000000"/>
          <w:sz w:val="22"/>
        </w:rPr>
        <w:t>cios ou acionistas, bem assim por interm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>dio de parentes destes at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 xml:space="preserve"> o segundo grau e respectivos c</w:t>
      </w:r>
      <w:r w:rsidRPr="00AF76CE">
        <w:rPr>
          <w:rFonts w:ascii="Calibri" w:hAnsi="Calibri" w:cs="Calibri"/>
          <w:color w:val="000000"/>
          <w:sz w:val="22"/>
        </w:rPr>
        <w:t>ô</w:t>
      </w:r>
      <w:r w:rsidRPr="00AF76CE">
        <w:rPr>
          <w:rFonts w:cs="Courier New"/>
          <w:color w:val="000000"/>
          <w:sz w:val="22"/>
        </w:rPr>
        <w:t>njuges, se a participa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societ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ria for de pessoa f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sica (Lei federal 4.502/64, art. 42, I, e Lei federal 7.798/89, art. 9</w:t>
      </w:r>
      <w:r w:rsidRPr="00AF76CE">
        <w:rPr>
          <w:rFonts w:ascii="Calibri" w:hAnsi="Calibri" w:cs="Calibri"/>
          <w:color w:val="000000"/>
          <w:sz w:val="22"/>
        </w:rPr>
        <w:t>°</w:t>
      </w:r>
      <w:r w:rsidRPr="00AF76CE">
        <w:rPr>
          <w:rFonts w:cs="Courier New"/>
          <w:color w:val="000000"/>
          <w:sz w:val="22"/>
        </w:rPr>
        <w:t xml:space="preserve">);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3 - uma mesma pessoa fizer parte de ambas, na qualidade de diretor ou s</w:t>
      </w:r>
      <w:r w:rsidRPr="00AF76CE">
        <w:rPr>
          <w:rFonts w:ascii="Calibri" w:hAnsi="Calibri" w:cs="Calibri"/>
          <w:color w:val="000000"/>
          <w:sz w:val="22"/>
        </w:rPr>
        <w:t>ó</w:t>
      </w:r>
      <w:r w:rsidRPr="00AF76CE">
        <w:rPr>
          <w:rFonts w:cs="Courier New"/>
          <w:color w:val="000000"/>
          <w:sz w:val="22"/>
        </w:rPr>
        <w:t>cio com fun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>es de ger</w:t>
      </w:r>
      <w:r w:rsidRPr="00AF76CE">
        <w:rPr>
          <w:rFonts w:ascii="Calibri" w:hAnsi="Calibri" w:cs="Calibri"/>
          <w:color w:val="000000"/>
          <w:sz w:val="22"/>
        </w:rPr>
        <w:t>ê</w:t>
      </w:r>
      <w:r w:rsidRPr="00AF76CE">
        <w:rPr>
          <w:rFonts w:cs="Courier New"/>
          <w:color w:val="000000"/>
          <w:sz w:val="22"/>
        </w:rPr>
        <w:t>ncia, ainda que exercidas sob outra denomina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 xml:space="preserve">o (Lei federal 4.502/64, art. 42, II);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4 - uma tiver vendido ou consignado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outra, no ano anterior, mais de 20% (vinte por cento), no caso de distribui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 xml:space="preserve">o com exclusividade em determinada 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rea do territ</w:t>
      </w:r>
      <w:r w:rsidRPr="00AF76CE">
        <w:rPr>
          <w:rFonts w:ascii="Calibri" w:hAnsi="Calibri" w:cs="Calibri"/>
          <w:color w:val="000000"/>
          <w:sz w:val="22"/>
        </w:rPr>
        <w:t>ó</w:t>
      </w:r>
      <w:r w:rsidRPr="00AF76CE">
        <w:rPr>
          <w:rFonts w:cs="Courier New"/>
          <w:color w:val="000000"/>
          <w:sz w:val="22"/>
        </w:rPr>
        <w:t>rio nacional, e mais de 50% (cinquenta por cento), nos demais casos, do volume das vendas dos produtos tributados, de sua fabrica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ou importa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 xml:space="preserve">o (Lei federal 4.502/64, art. 42, III);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5 - uma delas, por qualquer forma ou t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tulo, for a </w:t>
      </w:r>
      <w:r w:rsidRPr="00AF76CE">
        <w:rPr>
          <w:rFonts w:ascii="Calibri" w:hAnsi="Calibri" w:cs="Calibri"/>
          <w:color w:val="000000"/>
          <w:sz w:val="22"/>
        </w:rPr>
        <w:t>ú</w:t>
      </w:r>
      <w:r w:rsidRPr="00AF76CE">
        <w:rPr>
          <w:rFonts w:cs="Courier New"/>
          <w:color w:val="000000"/>
          <w:sz w:val="22"/>
        </w:rPr>
        <w:t xml:space="preserve">nica adquirente, de um ou de mais de um dos produtos industrializados ou importados pela outra, ainda quando a exclusividade se refira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</w:t>
      </w:r>
      <w:proofErr w:type="spellStart"/>
      <w:r w:rsidRPr="00AF76CE">
        <w:rPr>
          <w:rFonts w:cs="Courier New"/>
          <w:color w:val="000000"/>
          <w:sz w:val="22"/>
        </w:rPr>
        <w:t>padronagem</w:t>
      </w:r>
      <w:proofErr w:type="spellEnd"/>
      <w:r w:rsidRPr="00AF76CE">
        <w:rPr>
          <w:rFonts w:cs="Courier New"/>
          <w:color w:val="000000"/>
          <w:sz w:val="22"/>
        </w:rPr>
        <w:t>, marca ou tipo do produto (Lei federal 4.502/64, art. 42, par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 xml:space="preserve">grafo </w:t>
      </w:r>
      <w:r w:rsidRPr="00AF76CE">
        <w:rPr>
          <w:rFonts w:ascii="Calibri" w:hAnsi="Calibri" w:cs="Calibri"/>
          <w:color w:val="000000"/>
          <w:sz w:val="22"/>
        </w:rPr>
        <w:t>ú</w:t>
      </w:r>
      <w:r w:rsidRPr="00AF76CE">
        <w:rPr>
          <w:rFonts w:cs="Courier New"/>
          <w:color w:val="000000"/>
          <w:sz w:val="22"/>
        </w:rPr>
        <w:t xml:space="preserve">nico,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a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);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6 - uma vender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outra, mediante contrato de participa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ou ajuste semelhante, produto tributado que tenha fabricado ou importado (Lei federal 4.502/64, art. 42, par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 xml:space="preserve">grafo </w:t>
      </w:r>
      <w:r w:rsidRPr="00AF76CE">
        <w:rPr>
          <w:rFonts w:ascii="Calibri" w:hAnsi="Calibri" w:cs="Calibri"/>
          <w:color w:val="000000"/>
          <w:sz w:val="22"/>
        </w:rPr>
        <w:t>ú</w:t>
      </w:r>
      <w:r w:rsidRPr="00AF76CE">
        <w:rPr>
          <w:rFonts w:cs="Courier New"/>
          <w:color w:val="000000"/>
          <w:sz w:val="22"/>
        </w:rPr>
        <w:t xml:space="preserve">nico,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b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);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7 - uma delas locar ou transferir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outra, a qualquer t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tulo, ve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culo destinado ao transporte de mercadoria.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(NR);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II - 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7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>: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ascii="Arial" w:hAnsi="Arial" w:cs="Arial"/>
          <w:color w:val="000000"/>
          <w:sz w:val="22"/>
        </w:rPr>
        <w:t>“§</w:t>
      </w:r>
      <w:r w:rsidRPr="00AF76CE">
        <w:rPr>
          <w:rFonts w:cs="Courier New"/>
          <w:color w:val="000000"/>
          <w:sz w:val="22"/>
        </w:rPr>
        <w:t xml:space="preserve"> 7</w:t>
      </w:r>
      <w:r w:rsidRPr="00AF76CE">
        <w:rPr>
          <w:rFonts w:ascii="Calibri" w:hAnsi="Calibri" w:cs="Calibri"/>
          <w:color w:val="000000"/>
          <w:sz w:val="22"/>
        </w:rPr>
        <w:t>°</w:t>
      </w:r>
      <w:r w:rsidRPr="00AF76CE">
        <w:rPr>
          <w:rFonts w:cs="Courier New"/>
          <w:color w:val="000000"/>
          <w:sz w:val="22"/>
        </w:rPr>
        <w:t xml:space="preserve"> - Mediante regime especial solicitado pelo estabelecimento fabricante referido no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caput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>, o cr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>dito previsto neste artigo, observadas as demais condi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>es nele estabelecidas, poder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 xml:space="preserve"> ser concedido na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 interna ou interestadual realizada pelos estabelecimentos indicados nas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neas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b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e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do item 2 do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3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>, localizados neste Estado, hip</w:t>
      </w:r>
      <w:r w:rsidRPr="00AF76CE">
        <w:rPr>
          <w:rFonts w:ascii="Calibri" w:hAnsi="Calibri" w:cs="Calibri"/>
          <w:color w:val="000000"/>
          <w:sz w:val="22"/>
        </w:rPr>
        <w:t>ó</w:t>
      </w:r>
      <w:r w:rsidRPr="00AF76CE">
        <w:rPr>
          <w:rFonts w:cs="Courier New"/>
          <w:color w:val="000000"/>
          <w:sz w:val="22"/>
        </w:rPr>
        <w:t xml:space="preserve">tese em que: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1 - o regime especial dever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 xml:space="preserve"> ser solicitado nos termos de disciplina estabelecida pela Secretaria da Fazenda e Planejamento, com expressa ades</w:t>
      </w:r>
      <w:r w:rsidRPr="00AF76CE">
        <w:rPr>
          <w:rFonts w:ascii="Calibri" w:hAnsi="Calibri" w:cs="Calibri"/>
          <w:color w:val="000000"/>
          <w:sz w:val="22"/>
        </w:rPr>
        <w:t>ã</w:t>
      </w:r>
      <w:r w:rsidRPr="00AF76CE">
        <w:rPr>
          <w:rFonts w:cs="Courier New"/>
          <w:color w:val="000000"/>
          <w:sz w:val="22"/>
        </w:rPr>
        <w:t>o do estabelecimento indicado na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nea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do item 2 do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3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, se for o caso;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2 - se aplicam,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>s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das promovidas pelo estabelecimento fabricante com destino aos estabelecimentos indicados nas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neas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b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e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do item 2 do </w:t>
      </w:r>
      <w:r w:rsidRPr="00AF76CE">
        <w:rPr>
          <w:rFonts w:ascii="Calibri" w:hAnsi="Calibri" w:cs="Calibri"/>
          <w:color w:val="000000"/>
          <w:sz w:val="22"/>
        </w:rPr>
        <w:t>§</w:t>
      </w:r>
      <w:r w:rsidRPr="00AF76CE">
        <w:rPr>
          <w:rFonts w:cs="Courier New"/>
          <w:color w:val="000000"/>
          <w:sz w:val="22"/>
        </w:rPr>
        <w:t xml:space="preserve"> 3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>, as normas comuns da legisla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 xml:space="preserve">o do ICMS;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 xml:space="preserve">3 - o estabelecimento fabricante referido no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caput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n</w:t>
      </w:r>
      <w:r w:rsidRPr="00AF76CE">
        <w:rPr>
          <w:rFonts w:ascii="Calibri" w:hAnsi="Calibri" w:cs="Calibri"/>
          <w:color w:val="000000"/>
          <w:sz w:val="22"/>
        </w:rPr>
        <w:t>ã</w:t>
      </w:r>
      <w:r w:rsidRPr="00AF76CE">
        <w:rPr>
          <w:rFonts w:cs="Courier New"/>
          <w:color w:val="000000"/>
          <w:sz w:val="22"/>
        </w:rPr>
        <w:t>o poder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 xml:space="preserve"> aproveitar-se do cr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>dito previsto neste artigo.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 xml:space="preserve"> (NR).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Artigo 3</w:t>
      </w:r>
      <w:r w:rsidRPr="00AF76CE">
        <w:rPr>
          <w:rFonts w:ascii="Calibri" w:hAnsi="Calibri" w:cs="Calibri"/>
          <w:color w:val="000000"/>
          <w:sz w:val="22"/>
        </w:rPr>
        <w:t>°</w:t>
      </w:r>
      <w:r w:rsidRPr="00AF76CE">
        <w:rPr>
          <w:rFonts w:cs="Courier New"/>
          <w:color w:val="000000"/>
          <w:sz w:val="22"/>
        </w:rPr>
        <w:t xml:space="preserve"> - Este decreto entra em vigor em 90 (noventa) dias contados da data de sua publica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o, observado o disposto no artigo 150, inciso III,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nea </w:t>
      </w:r>
      <w:r w:rsidRPr="00AF76CE">
        <w:rPr>
          <w:rFonts w:ascii="Arial" w:hAnsi="Arial" w:cs="Arial"/>
          <w:color w:val="000000"/>
          <w:sz w:val="22"/>
        </w:rPr>
        <w:t>“</w:t>
      </w:r>
      <w:r w:rsidRPr="00AF76CE">
        <w:rPr>
          <w:rFonts w:cs="Courier New"/>
          <w:color w:val="000000"/>
          <w:sz w:val="22"/>
        </w:rPr>
        <w:t>b</w:t>
      </w:r>
      <w:r w:rsidRPr="00AF76CE">
        <w:rPr>
          <w:rFonts w:ascii="Arial" w:hAnsi="Arial" w:cs="Arial"/>
          <w:color w:val="000000"/>
          <w:sz w:val="22"/>
        </w:rPr>
        <w:t>”</w:t>
      </w:r>
      <w:r w:rsidRPr="00AF76CE">
        <w:rPr>
          <w:rFonts w:cs="Courier New"/>
          <w:color w:val="000000"/>
          <w:sz w:val="22"/>
        </w:rPr>
        <w:t>, da Constitui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Federal.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Pal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cio dos Bandeirantes, 3 de dezembro de 2019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JO</w:t>
      </w:r>
      <w:r w:rsidRPr="00AF76CE">
        <w:rPr>
          <w:rFonts w:ascii="Calibri" w:hAnsi="Calibri" w:cs="Calibri"/>
          <w:color w:val="000000"/>
          <w:sz w:val="22"/>
        </w:rPr>
        <w:t>Ã</w:t>
      </w:r>
      <w:r w:rsidRPr="00AF76CE">
        <w:rPr>
          <w:rFonts w:cs="Courier New"/>
          <w:color w:val="000000"/>
          <w:sz w:val="22"/>
        </w:rPr>
        <w:t>O DORIA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OF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CIO GS-CAT N</w:t>
      </w:r>
      <w:r w:rsidRPr="00AF76CE">
        <w:rPr>
          <w:rFonts w:ascii="Calibri" w:hAnsi="Calibri" w:cs="Calibri"/>
          <w:color w:val="000000"/>
          <w:sz w:val="22"/>
        </w:rPr>
        <w:t>º</w:t>
      </w:r>
      <w:r w:rsidRPr="00AF76CE">
        <w:rPr>
          <w:rFonts w:cs="Courier New"/>
          <w:color w:val="000000"/>
          <w:sz w:val="22"/>
        </w:rPr>
        <w:t xml:space="preserve">   /2019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Senhor Governador,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lastRenderedPageBreak/>
        <w:t>Tenho a honra de encaminhar a Vossa Excel</w:t>
      </w:r>
      <w:r w:rsidRPr="00AF76CE">
        <w:rPr>
          <w:rFonts w:ascii="Calibri" w:hAnsi="Calibri" w:cs="Calibri"/>
          <w:color w:val="000000"/>
          <w:sz w:val="22"/>
        </w:rPr>
        <w:t>ê</w:t>
      </w:r>
      <w:r w:rsidRPr="00AF76CE">
        <w:rPr>
          <w:rFonts w:cs="Courier New"/>
          <w:color w:val="000000"/>
          <w:sz w:val="22"/>
        </w:rPr>
        <w:t>ncia a inclusa minuta de decreto, que altera o Decreto 51.624, de 28 de fevereiro de 2007, o qual instituiu regime especial de tributa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pelo Imposto sobre Opera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 xml:space="preserve">es Relativas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 xml:space="preserve"> Circula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Mercadorias e sobre Presta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Servi</w:t>
      </w:r>
      <w:r w:rsidRPr="00AF76CE">
        <w:rPr>
          <w:rFonts w:ascii="Calibri" w:hAnsi="Calibri" w:cs="Calibri"/>
          <w:color w:val="000000"/>
          <w:sz w:val="22"/>
        </w:rPr>
        <w:t>ç</w:t>
      </w:r>
      <w:r w:rsidRPr="00AF76CE">
        <w:rPr>
          <w:rFonts w:cs="Courier New"/>
          <w:color w:val="000000"/>
          <w:sz w:val="22"/>
        </w:rPr>
        <w:t>os de Transporte Interestadual e Intermunicipal e de Comunica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- ICMS para contribuintes da ind</w:t>
      </w:r>
      <w:r w:rsidRPr="00AF76CE">
        <w:rPr>
          <w:rFonts w:ascii="Calibri" w:hAnsi="Calibri" w:cs="Calibri"/>
          <w:color w:val="000000"/>
          <w:sz w:val="22"/>
        </w:rPr>
        <w:t>ú</w:t>
      </w:r>
      <w:r w:rsidRPr="00AF76CE">
        <w:rPr>
          <w:rFonts w:cs="Courier New"/>
          <w:color w:val="000000"/>
          <w:sz w:val="22"/>
        </w:rPr>
        <w:t>stria de inform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 xml:space="preserve">tica.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O referido regime especial faculta ao contribuinte do ICMS a compensa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import</w:t>
      </w:r>
      <w:r w:rsidRPr="00AF76CE">
        <w:rPr>
          <w:rFonts w:ascii="Calibri" w:hAnsi="Calibri" w:cs="Calibri"/>
          <w:color w:val="000000"/>
          <w:sz w:val="22"/>
        </w:rPr>
        <w:t>â</w:t>
      </w:r>
      <w:r w:rsidRPr="00AF76CE">
        <w:rPr>
          <w:rFonts w:cs="Courier New"/>
          <w:color w:val="000000"/>
          <w:sz w:val="22"/>
        </w:rPr>
        <w:t>ncia resultante da aplica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porcentagem fixa sobre suas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das, em substitui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 xml:space="preserve">o ao sistema normal de </w:t>
      </w:r>
      <w:proofErr w:type="spellStart"/>
      <w:r w:rsidRPr="00AF76CE">
        <w:rPr>
          <w:rFonts w:cs="Courier New"/>
          <w:color w:val="000000"/>
          <w:sz w:val="22"/>
        </w:rPr>
        <w:t>creditamento</w:t>
      </w:r>
      <w:proofErr w:type="spellEnd"/>
      <w:r w:rsidRPr="00AF76CE">
        <w:rPr>
          <w:rFonts w:cs="Courier New"/>
          <w:color w:val="000000"/>
          <w:sz w:val="22"/>
        </w:rPr>
        <w:t xml:space="preserve">. 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A presente proposta visa adequar a percentagem de cr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 xml:space="preserve">dito do imposto relativas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>s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 xml:space="preserve">das interestaduais </w:t>
      </w:r>
      <w:r w:rsidRPr="00AF76CE">
        <w:rPr>
          <w:rFonts w:ascii="Calibri" w:hAnsi="Calibri" w:cs="Calibri"/>
          <w:color w:val="000000"/>
          <w:sz w:val="22"/>
        </w:rPr>
        <w:t>à</w:t>
      </w:r>
      <w:r w:rsidRPr="00AF76CE">
        <w:rPr>
          <w:rFonts w:cs="Courier New"/>
          <w:color w:val="000000"/>
          <w:sz w:val="22"/>
        </w:rPr>
        <w:t>s quais se aplica a al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quota de 4% (quatro por cento). Prop</w:t>
      </w:r>
      <w:r w:rsidRPr="00AF76CE">
        <w:rPr>
          <w:rFonts w:ascii="Calibri" w:hAnsi="Calibri" w:cs="Calibri"/>
          <w:color w:val="000000"/>
          <w:sz w:val="22"/>
        </w:rPr>
        <w:t>õ</w:t>
      </w:r>
      <w:r w:rsidRPr="00AF76CE">
        <w:rPr>
          <w:rFonts w:cs="Courier New"/>
          <w:color w:val="000000"/>
          <w:sz w:val="22"/>
        </w:rPr>
        <w:t>e, tamb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>m, vedar a utiliza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do cr</w:t>
      </w:r>
      <w:r w:rsidRPr="00AF76CE">
        <w:rPr>
          <w:rFonts w:ascii="Calibri" w:hAnsi="Calibri" w:cs="Calibri"/>
          <w:color w:val="000000"/>
          <w:sz w:val="22"/>
        </w:rPr>
        <w:t>é</w:t>
      </w:r>
      <w:r w:rsidRPr="00AF76CE">
        <w:rPr>
          <w:rFonts w:cs="Courier New"/>
          <w:color w:val="000000"/>
          <w:sz w:val="22"/>
        </w:rPr>
        <w:t>dito nos termos do regime especial em tela nas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das destinadas a estabelecimento pertencente ao mesmo titular do estabelecimento fabricante, bem como nas sa</w:t>
      </w:r>
      <w:r w:rsidRPr="00AF76CE">
        <w:rPr>
          <w:rFonts w:ascii="Calibri" w:hAnsi="Calibri" w:cs="Calibri"/>
          <w:color w:val="000000"/>
          <w:sz w:val="22"/>
        </w:rPr>
        <w:t>í</w:t>
      </w:r>
      <w:r w:rsidRPr="00AF76CE">
        <w:rPr>
          <w:rFonts w:cs="Courier New"/>
          <w:color w:val="000000"/>
          <w:sz w:val="22"/>
        </w:rPr>
        <w:t>das destinadas a estabelecimento de empresa interdependente.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As altera</w:t>
      </w:r>
      <w:r w:rsidRPr="00AF76CE">
        <w:rPr>
          <w:rFonts w:ascii="Calibri" w:hAnsi="Calibri" w:cs="Calibri"/>
          <w:color w:val="000000"/>
          <w:sz w:val="22"/>
        </w:rPr>
        <w:t>çõ</w:t>
      </w:r>
      <w:r w:rsidRPr="00AF76CE">
        <w:rPr>
          <w:rFonts w:cs="Courier New"/>
          <w:color w:val="000000"/>
          <w:sz w:val="22"/>
        </w:rPr>
        <w:t>es ora apresentadas decorrem da necessidade de ajustar os termos do regime especial ao contexto atual.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Propondo a edi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 de decreto conforme a minuta, aproveito o ensejo para reiterar-lhe meus protestos de estima e alta considera</w:t>
      </w:r>
      <w:r w:rsidRPr="00AF76CE">
        <w:rPr>
          <w:rFonts w:ascii="Calibri" w:hAnsi="Calibri" w:cs="Calibri"/>
          <w:color w:val="000000"/>
          <w:sz w:val="22"/>
        </w:rPr>
        <w:t>çã</w:t>
      </w:r>
      <w:r w:rsidRPr="00AF76CE">
        <w:rPr>
          <w:rFonts w:cs="Courier New"/>
          <w:color w:val="000000"/>
          <w:sz w:val="22"/>
        </w:rPr>
        <w:t>o.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Henrique de Campos Meirelles</w:t>
      </w:r>
    </w:p>
    <w:p w:rsidR="00C502A9" w:rsidRPr="00AF76CE" w:rsidRDefault="00C502A9" w:rsidP="00C502A9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AF76CE">
        <w:rPr>
          <w:rFonts w:cs="Courier New"/>
          <w:color w:val="000000"/>
          <w:sz w:val="22"/>
        </w:rPr>
        <w:t>Secret</w:t>
      </w:r>
      <w:r w:rsidRPr="00AF76CE">
        <w:rPr>
          <w:rFonts w:ascii="Calibri" w:hAnsi="Calibri" w:cs="Calibri"/>
          <w:color w:val="000000"/>
          <w:sz w:val="22"/>
        </w:rPr>
        <w:t>á</w:t>
      </w:r>
      <w:r w:rsidRPr="00AF76CE">
        <w:rPr>
          <w:rFonts w:cs="Courier New"/>
          <w:color w:val="000000"/>
          <w:sz w:val="22"/>
        </w:rPr>
        <w:t>rio da Fazenda e Planejamento</w:t>
      </w:r>
      <w:bookmarkStart w:id="0" w:name="_GoBack"/>
      <w:bookmarkEnd w:id="0"/>
    </w:p>
    <w:sectPr w:rsidR="00C502A9" w:rsidRPr="00AF76CE" w:rsidSect="00AF76CE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A9"/>
    <w:rsid w:val="000A7C4C"/>
    <w:rsid w:val="00AB2148"/>
    <w:rsid w:val="00C5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C366D-687C-4EEB-92DA-F830DE95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5506</Characters>
  <Application>Microsoft Office Word</Application>
  <DocSecurity>0</DocSecurity>
  <Lines>45</Lines>
  <Paragraphs>13</Paragraphs>
  <ScaleCrop>false</ScaleCrop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2019-12-04T12:13:00Z</dcterms:created>
  <dcterms:modified xsi:type="dcterms:W3CDTF">2019-12-04T12:14:00Z</dcterms:modified>
</cp:coreProperties>
</file>