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D212" w14:textId="77777777" w:rsidR="00BE0942" w:rsidRPr="00BE0942" w:rsidRDefault="00BE0942" w:rsidP="00BE094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E094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E0942">
        <w:rPr>
          <w:rFonts w:ascii="Calibri" w:hAnsi="Calibri" w:cs="Calibri"/>
          <w:b/>
          <w:bCs/>
          <w:sz w:val="22"/>
          <w:szCs w:val="22"/>
        </w:rPr>
        <w:t>°</w:t>
      </w:r>
      <w:r w:rsidRPr="00BE0942">
        <w:rPr>
          <w:rFonts w:ascii="Helvetica" w:hAnsi="Helvetica" w:cs="Courier New"/>
          <w:b/>
          <w:bCs/>
          <w:sz w:val="22"/>
          <w:szCs w:val="22"/>
        </w:rPr>
        <w:t xml:space="preserve"> 66.723, DE 12 DE MAIO DE 2022</w:t>
      </w:r>
    </w:p>
    <w:p w14:paraId="692BC777" w14:textId="77777777" w:rsidR="00BE0942" w:rsidRPr="00EE05E1" w:rsidRDefault="00BE0942" w:rsidP="00BE094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Disp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 sobre abertura de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Fiscal na Secretaria da Cultura e Economia Criativa, visando ao atendimento de Despesas de Capital</w:t>
      </w:r>
    </w:p>
    <w:p w14:paraId="4F9012A5" w14:textId="4B184D8C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 xml:space="preserve">RODRIGO GARCIA, </w:t>
      </w:r>
      <w:r w:rsidRPr="00EE05E1">
        <w:rPr>
          <w:rFonts w:ascii="Helvetica" w:hAnsi="Helvetica" w:cs="Courier New"/>
          <w:sz w:val="22"/>
          <w:szCs w:val="22"/>
        </w:rPr>
        <w:t>GOVERNADOR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</w:t>
      </w:r>
      <w:r w:rsidRPr="00EE05E1">
        <w:rPr>
          <w:rFonts w:ascii="Helvetica" w:hAnsi="Helvetica" w:cs="Courier New"/>
          <w:sz w:val="22"/>
          <w:szCs w:val="22"/>
        </w:rPr>
        <w:t>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legais, considerando o disposto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5282BCA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5124DB25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aberto um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de R$ 3.200.000,00 (Tr</w:t>
      </w:r>
      <w:r w:rsidRPr="00EE05E1">
        <w:rPr>
          <w:rFonts w:ascii="Calibri" w:hAnsi="Calibri" w:cs="Calibri"/>
          <w:sz w:val="22"/>
          <w:szCs w:val="22"/>
        </w:rPr>
        <w:t>ê</w:t>
      </w:r>
      <w:r w:rsidRPr="00EE05E1">
        <w:rPr>
          <w:rFonts w:ascii="Helvetica" w:hAnsi="Helvetica" w:cs="Courier New"/>
          <w:sz w:val="22"/>
          <w:szCs w:val="22"/>
        </w:rPr>
        <w:t>s milh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es e duzentos mil reais),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Secretaria da Cultura e Economia Criativa, observando-se as classifica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Institucional, Econ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Funcional e Program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tica</w:t>
      </w:r>
      <w:proofErr w:type="gramEnd"/>
      <w:r w:rsidRPr="00EE05E1">
        <w:rPr>
          <w:rFonts w:ascii="Helvetica" w:hAnsi="Helvetica" w:cs="Courier New"/>
          <w:sz w:val="22"/>
          <w:szCs w:val="22"/>
        </w:rPr>
        <w:t>, conforme a Tabela 1, anexa.</w:t>
      </w:r>
    </w:p>
    <w:p w14:paraId="0DF7F076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O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aberto pelo artigo anterior ser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E05E1">
        <w:rPr>
          <w:rFonts w:ascii="Calibri" w:hAnsi="Calibri" w:cs="Calibri"/>
          <w:sz w:val="22"/>
          <w:szCs w:val="22"/>
        </w:rPr>
        <w:t>§</w:t>
      </w:r>
      <w:r w:rsidRPr="00EE05E1">
        <w:rPr>
          <w:rFonts w:ascii="Helvetica" w:hAnsi="Helvetica" w:cs="Courier New"/>
          <w:sz w:val="22"/>
          <w:szCs w:val="22"/>
        </w:rPr>
        <w:t xml:space="preserve">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artigo 43, da Lei Federal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4 320, de 17 de mar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o de 1964, de conformidade com a legisla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discriminada na Tabela 3, anexa.</w:t>
      </w:r>
    </w:p>
    <w:p w14:paraId="7BD0A66C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3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Decreto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E8D68FC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4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o.</w:t>
      </w:r>
    </w:p>
    <w:p w14:paraId="620146D0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66068D66" w14:textId="77777777" w:rsidR="00BE0942" w:rsidRPr="00EE05E1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p w14:paraId="246B7B37" w14:textId="769CB60A" w:rsidR="00BE0942" w:rsidRPr="00BE0942" w:rsidRDefault="00BE0942" w:rsidP="00BE094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BE0942" w:rsidRPr="00BE0942" w:rsidSect="00BE094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42"/>
    <w:rsid w:val="0034390D"/>
    <w:rsid w:val="00B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45E"/>
  <w15:chartTrackingRefBased/>
  <w15:docId w15:val="{A57BAF05-180B-4DB0-BBB5-E4E0B8DB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E09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E09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2022-05-13T13:43:00Z</dcterms:created>
  <dcterms:modified xsi:type="dcterms:W3CDTF">2022-05-13T13:45:00Z</dcterms:modified>
</cp:coreProperties>
</file>