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93" w:rsidRPr="001230D6" w:rsidRDefault="00EE1993" w:rsidP="001230D6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1230D6">
        <w:rPr>
          <w:rFonts w:ascii="Helvetica" w:hAnsi="Helvetica" w:cs="Courier New"/>
          <w:b/>
          <w:color w:val="000000"/>
        </w:rPr>
        <w:t xml:space="preserve">DECRETO Nº 62.336, DE 21 DE DEZEMBRO DE </w:t>
      </w:r>
      <w:proofErr w:type="gramStart"/>
      <w:r w:rsidRPr="001230D6">
        <w:rPr>
          <w:rFonts w:ascii="Helvetica" w:hAnsi="Helvetica" w:cs="Courier New"/>
          <w:b/>
          <w:color w:val="000000"/>
        </w:rPr>
        <w:t>2016</w:t>
      </w:r>
      <w:proofErr w:type="gramEnd"/>
    </w:p>
    <w:p w:rsidR="00EE1993" w:rsidRPr="0035741A" w:rsidRDefault="00EE1993" w:rsidP="001230D6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Dispõe sobre abertura de crédito suplementar ao Orçamento Fiscal no Departamento de Águas e Energia Elétrica - DAEE, visando ao atendimento de De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 xml:space="preserve">pesas </w:t>
      </w:r>
      <w:proofErr w:type="gramStart"/>
      <w:r w:rsidRPr="0035741A">
        <w:rPr>
          <w:rFonts w:ascii="Helvetica" w:hAnsi="Helvetica" w:cs="Courier New"/>
          <w:color w:val="000000"/>
        </w:rPr>
        <w:t>Correntes</w:t>
      </w:r>
      <w:proofErr w:type="gramEnd"/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1230D6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1º - Fica aberto um crédito de R$ 1.445.440,00 (</w:t>
      </w:r>
      <w:proofErr w:type="gramStart"/>
      <w:r w:rsidRPr="0035741A">
        <w:rPr>
          <w:rFonts w:ascii="Helvetica" w:hAnsi="Helvetica" w:cs="Courier New"/>
          <w:color w:val="000000"/>
        </w:rPr>
        <w:t>Hum</w:t>
      </w:r>
      <w:proofErr w:type="gramEnd"/>
      <w:r w:rsidRPr="0035741A">
        <w:rPr>
          <w:rFonts w:ascii="Helvetica" w:hAnsi="Helvetica" w:cs="Courier New"/>
          <w:color w:val="000000"/>
        </w:rPr>
        <w:t xml:space="preserve"> milhão, quatrocentos e quarenta e cinco mil, quatrocentos e quarenta reais), suplementar ao orçamento do Departamento de Águas e Energia Elétrica - DAEE, observando-se as classificações Institucional, Econômica, Funcional e Programática, conforme a Tabela 1, anexa.</w:t>
      </w:r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4º - Este decreto entra em vigor na data de sua </w:t>
      </w:r>
      <w:proofErr w:type="gramStart"/>
      <w:r w:rsidRPr="0035741A">
        <w:rPr>
          <w:rFonts w:ascii="Helvetica" w:hAnsi="Helvetica" w:cs="Courier New"/>
          <w:color w:val="000000"/>
        </w:rPr>
        <w:t>public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ção,</w:t>
      </w:r>
      <w:proofErr w:type="gramEnd"/>
      <w:r w:rsidRPr="0035741A">
        <w:rPr>
          <w:rFonts w:ascii="Helvetica" w:hAnsi="Helvetica" w:cs="Courier New"/>
          <w:color w:val="000000"/>
        </w:rPr>
        <w:t>retroagindo seus efeitos à 30 de setembro de 2016.</w:t>
      </w:r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EE1993" w:rsidRPr="0035741A" w:rsidRDefault="00EE1993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EE1993" w:rsidRPr="0035741A" w:rsidRDefault="001230D6" w:rsidP="00EE19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EE1993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E1993"/>
    <w:rsid w:val="00020FA1"/>
    <w:rsid w:val="00045E6D"/>
    <w:rsid w:val="001230D6"/>
    <w:rsid w:val="00703F13"/>
    <w:rsid w:val="00EE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2016-12-22T11:11:00Z</dcterms:created>
  <dcterms:modified xsi:type="dcterms:W3CDTF">2016-12-22T11:13:00Z</dcterms:modified>
</cp:coreProperties>
</file>