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E2E5" w14:textId="77777777" w:rsidR="00707FE5" w:rsidRPr="00707FE5" w:rsidRDefault="00707FE5" w:rsidP="00707FE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7FE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7FE5">
        <w:rPr>
          <w:rFonts w:ascii="Calibri" w:hAnsi="Calibri" w:cs="Calibri"/>
          <w:b/>
          <w:bCs/>
          <w:sz w:val="22"/>
          <w:szCs w:val="22"/>
        </w:rPr>
        <w:t>º</w:t>
      </w:r>
      <w:r w:rsidRPr="00707FE5">
        <w:rPr>
          <w:rFonts w:ascii="Helvetica" w:hAnsi="Helvetica" w:cs="Courier New"/>
          <w:b/>
          <w:bCs/>
          <w:sz w:val="22"/>
          <w:szCs w:val="22"/>
        </w:rPr>
        <w:t xml:space="preserve"> 66.927, DE 1</w:t>
      </w:r>
      <w:r w:rsidRPr="00707FE5">
        <w:rPr>
          <w:rFonts w:ascii="Calibri" w:hAnsi="Calibri" w:cs="Calibri"/>
          <w:b/>
          <w:bCs/>
          <w:sz w:val="22"/>
          <w:szCs w:val="22"/>
        </w:rPr>
        <w:t>º</w:t>
      </w:r>
      <w:r w:rsidRPr="00707FE5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0C6C7344" w14:textId="77777777" w:rsidR="00707FE5" w:rsidRPr="00FB4DAB" w:rsidRDefault="00707FE5" w:rsidP="00707FE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sem 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>nus ou encargo,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Presidente Prudente, 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vel que especifica</w:t>
      </w:r>
    </w:p>
    <w:p w14:paraId="378EA5C9" w14:textId="1C663ED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Pr="00FB4DAB">
        <w:rPr>
          <w:rFonts w:ascii="Helvetica" w:hAnsi="Helvetica" w:cs="Courier New"/>
          <w:sz w:val="22"/>
          <w:szCs w:val="22"/>
        </w:rPr>
        <w:t>GOVERNADOR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 xml:space="preserve">es legais e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vista da manifesta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do Conselho do Patrim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>nio Imobili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rio,</w:t>
      </w:r>
    </w:p>
    <w:p w14:paraId="767ADEB1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62BE21DD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sem 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>nus ou encargo,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Presidente Prudente, 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vel objeto da Matr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cula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43.230,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do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Of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cio de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Registro de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 xml:space="preserve">veis de Presidente Prudente, com 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rea de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7.625,28m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FB4DAB">
        <w:rPr>
          <w:rFonts w:ascii="Helvetica" w:hAnsi="Helvetica" w:cs="Courier New"/>
          <w:sz w:val="22"/>
          <w:szCs w:val="22"/>
        </w:rPr>
        <w:t>(sete mil seiscentos e vinte cinco metros quadrados e vinte e oito dec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metros quadrados), localizado na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Rua Joaquim Belmiro,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497, Bairro Parque Residencial </w:t>
      </w:r>
      <w:proofErr w:type="spellStart"/>
      <w:r w:rsidRPr="00FB4DAB">
        <w:rPr>
          <w:rFonts w:ascii="Helvetica" w:hAnsi="Helvetica" w:cs="Courier New"/>
          <w:sz w:val="22"/>
          <w:szCs w:val="22"/>
        </w:rPr>
        <w:t>Servantes</w:t>
      </w:r>
      <w:proofErr w:type="spellEnd"/>
      <w:r w:rsidRPr="00FB4DAB">
        <w:rPr>
          <w:rFonts w:ascii="Helvetica" w:hAnsi="Helvetica" w:cs="Courier New"/>
          <w:sz w:val="22"/>
          <w:szCs w:val="22"/>
        </w:rPr>
        <w:t xml:space="preserve"> II,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no referido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pio, devidamente identificado e descrito nos autos do Processo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SES-EXP-2021/74887.</w:t>
      </w:r>
    </w:p>
    <w:p w14:paraId="3325F4FA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grafo 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 xml:space="preserve">nico </w:t>
      </w:r>
      <w:r w:rsidRPr="00FB4DAB">
        <w:rPr>
          <w:rFonts w:ascii="Calibri" w:hAnsi="Calibri" w:cs="Calibri"/>
          <w:sz w:val="22"/>
          <w:szCs w:val="22"/>
        </w:rPr>
        <w:t>– </w:t>
      </w:r>
      <w:r w:rsidRPr="00FB4DAB">
        <w:rPr>
          <w:rFonts w:ascii="Helvetica" w:hAnsi="Helvetica" w:cs="Courier New"/>
          <w:sz w:val="22"/>
          <w:szCs w:val="22"/>
        </w:rPr>
        <w:t>O im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 xml:space="preserve">vel a que alude o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>caput</w:t>
      </w:r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Secretaria da Sa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>de, para instala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uma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unidade da Rede de Reabilita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"Lucy Montoro".</w:t>
      </w:r>
    </w:p>
    <w:p w14:paraId="5233DE8E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2AEDCF38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003364D3" w14:textId="77777777" w:rsidR="00707FE5" w:rsidRPr="00FB4DAB" w:rsidRDefault="00707FE5" w:rsidP="00707FE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sectPr w:rsidR="00707FE5" w:rsidRPr="00FB4DAB" w:rsidSect="00D2273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E5"/>
    <w:rsid w:val="00350395"/>
    <w:rsid w:val="007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7FE1"/>
  <w15:chartTrackingRefBased/>
  <w15:docId w15:val="{25206427-0D55-431B-B0A8-21EFAC26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07F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7F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2022-07-04T14:46:00Z</dcterms:created>
  <dcterms:modified xsi:type="dcterms:W3CDTF">2022-07-04T14:53:00Z</dcterms:modified>
</cp:coreProperties>
</file>