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F188" w14:textId="25411BD5" w:rsidR="002F0854" w:rsidRPr="002F0854" w:rsidRDefault="00976F70" w:rsidP="00704A12">
      <w:pPr>
        <w:spacing w:before="60" w:after="60" w:line="240" w:lineRule="auto"/>
        <w:jc w:val="center"/>
        <w:rPr>
          <w:rFonts w:cs="Helvetica"/>
          <w:b/>
          <w:bCs/>
        </w:rPr>
      </w:pPr>
      <w:r w:rsidRPr="00976F70">
        <w:rPr>
          <w:rFonts w:cs="Helvetica"/>
          <w:b/>
          <w:bCs/>
        </w:rPr>
        <w:t>DECRETO Nº 69.764, DE 7 DE AGOSTO DE 2025</w:t>
      </w:r>
    </w:p>
    <w:p w14:paraId="2389ACE3" w14:textId="00E57304" w:rsidR="008B6487" w:rsidRPr="00704A12" w:rsidRDefault="00976F70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76F70">
        <w:rPr>
          <w:rFonts w:ascii="Helvetica" w:hAnsi="Helvetica" w:cs="Helvetica"/>
          <w:color w:val="000000"/>
          <w:sz w:val="22"/>
          <w:szCs w:val="22"/>
        </w:rPr>
        <w:t xml:space="preserve">Dispõe sobre abertura de crédito suplementar ao Orçamento da Seguridade Social em Diversos Órgãos da Administração </w:t>
      </w:r>
      <w:r w:rsidRPr="00976F70">
        <w:rPr>
          <w:rFonts w:ascii="Helvetica" w:hAnsi="Helvetica" w:cs="Helvetica"/>
          <w:color w:val="000000"/>
          <w:sz w:val="22"/>
          <w:szCs w:val="22"/>
        </w:rPr>
        <w:t>Pública</w:t>
      </w:r>
      <w:r w:rsidRPr="00976F70">
        <w:rPr>
          <w:rFonts w:ascii="Helvetica" w:hAnsi="Helvetica" w:cs="Helvetica"/>
          <w:color w:val="000000"/>
          <w:sz w:val="22"/>
          <w:szCs w:val="22"/>
        </w:rPr>
        <w:t>, visando ao atendimento de Despesas de Capital.</w:t>
      </w:r>
    </w:p>
    <w:p w14:paraId="20109653" w14:textId="77777777" w:rsidR="00976F70" w:rsidRPr="00976F70" w:rsidRDefault="00976F70" w:rsidP="00976F70">
      <w:pPr>
        <w:pStyle w:val="textojustificadorecuoprimeiralinha"/>
        <w:spacing w:before="0" w:beforeAutospacing="0" w:after="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976F70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04E047CB" w14:textId="77777777" w:rsidR="00976F70" w:rsidRPr="00976F70" w:rsidRDefault="00976F70" w:rsidP="00976F70">
      <w:pPr>
        <w:pStyle w:val="textojustificadorecuoprimeiralinha"/>
        <w:spacing w:before="0" w:beforeAutospacing="0" w:after="0" w:afterAutospacing="0"/>
        <w:ind w:firstLine="1418"/>
        <w:jc w:val="both"/>
        <w:rPr>
          <w:rStyle w:val="Forte"/>
          <w:rFonts w:ascii="Helvetica" w:hAnsi="Helvetica" w:cs="Helvetica"/>
          <w:color w:val="000000"/>
          <w:sz w:val="22"/>
          <w:szCs w:val="22"/>
        </w:rPr>
      </w:pPr>
      <w:r w:rsidRPr="00976F70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4116074D" w14:textId="60D5ECCC" w:rsidR="00976F70" w:rsidRPr="00976F70" w:rsidRDefault="00976F70" w:rsidP="00976F70">
      <w:pPr>
        <w:pStyle w:val="textojustificadorecuoprimeiralinha"/>
        <w:spacing w:before="0" w:beforeAutospacing="0" w:after="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Artigo 1° - Fica aberto um crédito de R$ 59.442.455,00 (cinquenta e nove milhões, quatrocentos e quarenta e dois mil, quatrocentos e cinquenta e cinco reais), suplementar ao orçamento de Diversos Órgãos da Administração </w:t>
      </w:r>
      <w:r w:rsidR="001F088A"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Pública</w:t>
      </w:r>
      <w:r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, observando-se as classificações Institucional, Econômica, Funcional e Programática, conforme a Tabela 1, anexa.</w:t>
      </w:r>
    </w:p>
    <w:p w14:paraId="2A7DB8B9" w14:textId="77777777" w:rsidR="00976F70" w:rsidRPr="00976F70" w:rsidRDefault="00976F70" w:rsidP="00976F70">
      <w:pPr>
        <w:pStyle w:val="textojustificadorecuoprimeiralinha"/>
        <w:spacing w:before="0" w:beforeAutospacing="0" w:after="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3FA9F3A" w14:textId="77777777" w:rsidR="00976F70" w:rsidRPr="00976F70" w:rsidRDefault="00976F70" w:rsidP="00976F70">
      <w:pPr>
        <w:pStyle w:val="textojustificadorecuoprimeiralinha"/>
        <w:spacing w:before="0" w:beforeAutospacing="0" w:after="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B702B3F" w14:textId="6FF33A4B" w:rsidR="00382CC0" w:rsidRPr="00976F70" w:rsidRDefault="00976F70" w:rsidP="00976F7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 w:themeColor="text1"/>
          <w:sz w:val="22"/>
          <w:szCs w:val="22"/>
        </w:rPr>
      </w:pPr>
      <w:r w:rsidRPr="00976F7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4° - Este decreto entra em vigor na data de sua publicação.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2025-08-08T19:02:00Z</dcterms:created>
  <dcterms:modified xsi:type="dcterms:W3CDTF">2025-08-08T19:04:00Z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