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23C2" w14:textId="77777777" w:rsidR="001637D7" w:rsidRPr="00FC021B" w:rsidRDefault="001637D7" w:rsidP="001637D7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70.619, DE 13 DE MAIO DE 2026</w:t>
      </w:r>
    </w:p>
    <w:p w14:paraId="0660923C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RICMS.</w:t>
      </w:r>
    </w:p>
    <w:p w14:paraId="41D6C996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C021B">
        <w:rPr>
          <w:rFonts w:ascii="Helvetica" w:hAnsi="Helvetica" w:cs="Helvetica"/>
          <w:sz w:val="22"/>
          <w:szCs w:val="22"/>
        </w:rPr>
        <w:t>, no uso de suas atribuições legais e tendo em vista o disposto no artigo 5º da Lei nº 6.374, de 1º de março de 1989, e no Convênio ICMS 153/25, de 3 de outubro de 2025,</w:t>
      </w:r>
    </w:p>
    <w:p w14:paraId="68004566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D7345F3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1º - Fica acrescentado o artigo 446-B ao Regulamento do Imposto sobre Operações Relativas à Circulação de Mercadorias e sobre Prestações de Serviços de Transporte Interestadual e Intermunicipal e de Comunicação - RICMS, aprovado pelo Decreto nº 45.490, de 30 de novembro de 2000, com a seguinte redação:</w:t>
      </w:r>
    </w:p>
    <w:p w14:paraId="7A4F6AB1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“Artigo 446-B - Será admitida a diferença a menor no volume, até o limite de 0,5% (cinco décimos por cento), apurada em conferência física realizada antes e após o transporte para formação de lote para exportação, constatada nos despachos aduaneiros de operações com sucos de frutas, classificados na posição 2009 da Nomenclatura Comum do Mercosul - NCM.”.</w:t>
      </w:r>
    </w:p>
    <w:p w14:paraId="53BD0C66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2º - Este decreto entra em vigor na data de sua publicação.</w:t>
      </w:r>
    </w:p>
    <w:p w14:paraId="169187E3" w14:textId="77777777" w:rsidR="001637D7" w:rsidRPr="00FC021B" w:rsidRDefault="001637D7" w:rsidP="001637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1637D7" w:rsidRPr="00FC021B" w:rsidSect="001637D7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D7"/>
    <w:rsid w:val="0015781B"/>
    <w:rsid w:val="001637D7"/>
    <w:rsid w:val="007955EC"/>
    <w:rsid w:val="007E77C1"/>
    <w:rsid w:val="00BB13B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FF2D"/>
  <w15:chartTrackingRefBased/>
  <w15:docId w15:val="{4814E64C-D4AC-425B-B740-02266B0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D7"/>
  </w:style>
  <w:style w:type="paragraph" w:styleId="Ttulo1">
    <w:name w:val="heading 1"/>
    <w:basedOn w:val="Normal"/>
    <w:next w:val="Normal"/>
    <w:link w:val="Ttulo1Char"/>
    <w:uiPriority w:val="9"/>
    <w:qFormat/>
    <w:rsid w:val="0016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7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7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7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7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7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7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7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7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7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7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2026-05-15T13:15:00Z</dcterms:created>
  <dcterms:modified xsi:type="dcterms:W3CDTF">2026-05-15T13:37:00Z</dcterms:modified>
</cp:coreProperties>
</file>