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A9EF" w14:textId="77777777" w:rsidR="00011628" w:rsidRPr="00011628" w:rsidRDefault="00011628" w:rsidP="0001162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1162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11628">
        <w:rPr>
          <w:rFonts w:ascii="Calibri" w:hAnsi="Calibri" w:cs="Calibri"/>
          <w:b/>
          <w:bCs/>
          <w:sz w:val="22"/>
          <w:szCs w:val="22"/>
        </w:rPr>
        <w:t>°</w:t>
      </w:r>
      <w:r w:rsidRPr="00011628">
        <w:rPr>
          <w:rFonts w:ascii="Helvetica" w:hAnsi="Helvetica" w:cs="Courier New"/>
          <w:b/>
          <w:bCs/>
          <w:sz w:val="22"/>
          <w:szCs w:val="22"/>
        </w:rPr>
        <w:t xml:space="preserve"> 67.762, DE 20 DE JUNHO DE 2023</w:t>
      </w:r>
    </w:p>
    <w:p w14:paraId="50F6EFAB" w14:textId="77777777" w:rsidR="00011628" w:rsidRPr="00527141" w:rsidRDefault="00011628" w:rsidP="0001162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Disp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 sobre abertura de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suplementar ao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os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2C5555A8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legais, considerando o disposto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17.614, de 26 de dezembro de 2022, em conformidade com os Decretos - 67435 de 01 de janeiro de 2023, 67466 de 01 de fevereiro de 2023, 67589 de 22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2023, 67617 de 29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2023, 67513 de 23 de fevereiro de 2023, 67479 de 10 de fevereiro de 2023, 67480 de 10 de fevereiro de 2023, 67560 de 09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2023 e 67535 de 03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2023</w:t>
      </w:r>
    </w:p>
    <w:p w14:paraId="60C3C780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Decreta :</w:t>
      </w:r>
      <w:proofErr w:type="gramEnd"/>
    </w:p>
    <w:p w14:paraId="51C95F8D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aberto um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de R$ 65.890.043,00 (sessenta e cinco milh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es, oitocentos e noventa mil, quarenta e tr</w:t>
      </w:r>
      <w:r w:rsidRPr="00527141">
        <w:rPr>
          <w:rFonts w:ascii="Calibri" w:hAnsi="Calibri" w:cs="Calibri"/>
          <w:sz w:val="22"/>
          <w:szCs w:val="22"/>
        </w:rPr>
        <w:t>ê</w:t>
      </w:r>
      <w:r w:rsidRPr="00527141">
        <w:rPr>
          <w:rFonts w:ascii="Helvetica" w:hAnsi="Helvetica" w:cs="Courier New"/>
          <w:sz w:val="22"/>
          <w:szCs w:val="22"/>
        </w:rPr>
        <w:t>s reais), suplementar ao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 xml:space="preserve">amento de Diversos </w:t>
      </w:r>
      <w:r w:rsidRPr="00527141">
        <w:rPr>
          <w:rFonts w:ascii="Calibri" w:hAnsi="Calibri" w:cs="Calibri"/>
          <w:sz w:val="22"/>
          <w:szCs w:val="22"/>
        </w:rPr>
        <w:t>Ó</w:t>
      </w:r>
      <w:r w:rsidRPr="00527141">
        <w:rPr>
          <w:rFonts w:ascii="Helvetica" w:hAnsi="Helvetica" w:cs="Courier New"/>
          <w:sz w:val="22"/>
          <w:szCs w:val="22"/>
        </w:rPr>
        <w:t>rg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os da Administra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P</w:t>
      </w:r>
      <w:r w:rsidRPr="00527141">
        <w:rPr>
          <w:rFonts w:ascii="Calibri" w:hAnsi="Calibri" w:cs="Calibri"/>
          <w:sz w:val="22"/>
          <w:szCs w:val="22"/>
        </w:rPr>
        <w:t>ú</w:t>
      </w:r>
      <w:r w:rsidRPr="00527141">
        <w:rPr>
          <w:rFonts w:ascii="Helvetica" w:hAnsi="Helvetica" w:cs="Courier New"/>
          <w:sz w:val="22"/>
          <w:szCs w:val="22"/>
        </w:rPr>
        <w:t>blica, observando-se as classifica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Institucional,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Funcional e Program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tica</w:t>
      </w:r>
      <w:proofErr w:type="gramEnd"/>
      <w:r w:rsidRPr="00527141">
        <w:rPr>
          <w:rFonts w:ascii="Helvetica" w:hAnsi="Helvetica" w:cs="Courier New"/>
          <w:sz w:val="22"/>
          <w:szCs w:val="22"/>
        </w:rPr>
        <w:t>, conforme a Tabela 1, anexa.</w:t>
      </w:r>
    </w:p>
    <w:p w14:paraId="35638D33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O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aberto pelo artigo anterior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>, do artigo 43, da Lei federal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4.320, de 17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1964, de conformidade com a legisla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discriminada na Tabela 3, anexa.</w:t>
      </w:r>
    </w:p>
    <w:p w14:paraId="472CA35C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>, do Decreto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683E55A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4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19 de maio de 2023.</w:t>
      </w:r>
    </w:p>
    <w:p w14:paraId="5D027ADF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43309A4C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p w14:paraId="3A9C34EB" w14:textId="77777777" w:rsidR="00011628" w:rsidRPr="00527141" w:rsidRDefault="00011628" w:rsidP="0001162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11628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8"/>
    <w:rsid w:val="00011628"/>
    <w:rsid w:val="005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2D3E"/>
  <w15:chartTrackingRefBased/>
  <w15:docId w15:val="{CDE5BDC2-F78C-41D5-B496-ADB6E33E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11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116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2023-06-21T13:44:00Z</dcterms:created>
  <dcterms:modified xsi:type="dcterms:W3CDTF">2023-06-21T13:44:00Z</dcterms:modified>
</cp:coreProperties>
</file>