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8347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69.207, DE 23 DE DEZEMBRO DE 2024</w:t>
      </w:r>
    </w:p>
    <w:p w14:paraId="65DF07D1" w14:textId="77777777" w:rsidR="008B7EF8" w:rsidRPr="00D00131" w:rsidRDefault="008B7EF8" w:rsidP="008B7EF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Introduz altera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no Regulamento do Imposto sobre Opera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 xml:space="preserve">es Relativas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 xml:space="preserve"> Circula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de Mercadorias e sobre Presta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Servi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 </w:t>
      </w:r>
      <w:r w:rsidRPr="00D00131">
        <w:rPr>
          <w:rFonts w:ascii="Calibri" w:hAnsi="Calibri" w:cs="Calibri"/>
          <w:sz w:val="22"/>
          <w:szCs w:val="22"/>
        </w:rPr>
        <w:t>–</w:t>
      </w:r>
      <w:r w:rsidRPr="00D00131">
        <w:rPr>
          <w:rFonts w:ascii="Helvetica" w:hAnsi="Helvetica" w:cs="Helvetica"/>
          <w:sz w:val="22"/>
          <w:szCs w:val="22"/>
        </w:rPr>
        <w:t xml:space="preserve"> RICMS.</w:t>
      </w:r>
    </w:p>
    <w:p w14:paraId="383BD2A4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e tendo em vista o disposto no artigo 5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6.374, de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1989,</w:t>
      </w:r>
    </w:p>
    <w:p w14:paraId="6A0C9EC3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133A018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Os dispositivos adiante indicados do Regulamento do Imposto sobre Opera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 xml:space="preserve">es Relativas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 xml:space="preserve"> Circula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de Mercadorias e sobre Presta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de Servi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- RICMS, aprovado pelo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45.490, de 30 de novembro de 2000, passam a vigorar com a seguinte reda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o:</w:t>
      </w:r>
    </w:p>
    <w:p w14:paraId="349178DC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do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Anexo I:</w:t>
      </w:r>
    </w:p>
    <w:p w14:paraId="4BD655FB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a) 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7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do artigo 36:</w:t>
      </w:r>
    </w:p>
    <w:p w14:paraId="78AD5D27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“§</w:t>
      </w:r>
      <w:r w:rsidRPr="00D00131">
        <w:rPr>
          <w:rFonts w:ascii="Helvetica" w:hAnsi="Helvetica" w:cs="Helvetica"/>
          <w:sz w:val="22"/>
          <w:szCs w:val="22"/>
        </w:rPr>
        <w:t xml:space="preserve"> 7</w:t>
      </w:r>
      <w:r w:rsidRPr="00D00131">
        <w:rPr>
          <w:rFonts w:ascii="Arial" w:hAnsi="Arial" w:cs="Arial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 (NR)</w:t>
      </w:r>
    </w:p>
    <w:p w14:paraId="2DDB96F5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b) o par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grafo 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nico do artigo 123:</w:t>
      </w:r>
    </w:p>
    <w:p w14:paraId="5C3AFD29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</w:t>
      </w:r>
      <w:r w:rsidRPr="00D00131">
        <w:rPr>
          <w:rFonts w:ascii="Helvetica" w:hAnsi="Helvetica" w:cs="Helvetica"/>
          <w:sz w:val="22"/>
          <w:szCs w:val="22"/>
        </w:rPr>
        <w:t>Par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grafo </w:t>
      </w:r>
      <w:r w:rsidRPr="00D00131">
        <w:rPr>
          <w:rFonts w:ascii="Arial" w:hAnsi="Arial" w:cs="Arial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nico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 (NR)</w:t>
      </w:r>
    </w:p>
    <w:p w14:paraId="5E0EE4A9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c) o par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grafo 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nico do artigo 140:</w:t>
      </w:r>
    </w:p>
    <w:p w14:paraId="7C670E45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</w:t>
      </w:r>
      <w:r w:rsidRPr="00D00131">
        <w:rPr>
          <w:rFonts w:ascii="Helvetica" w:hAnsi="Helvetica" w:cs="Helvetica"/>
          <w:sz w:val="22"/>
          <w:szCs w:val="22"/>
        </w:rPr>
        <w:t>Par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grafo </w:t>
      </w:r>
      <w:r w:rsidRPr="00D00131">
        <w:rPr>
          <w:rFonts w:ascii="Arial" w:hAnsi="Arial" w:cs="Arial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nico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; (NR)</w:t>
      </w:r>
    </w:p>
    <w:p w14:paraId="189B55F8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00131">
        <w:rPr>
          <w:rFonts w:ascii="Helvetica" w:hAnsi="Helvetica" w:cs="Helvetica"/>
          <w:sz w:val="22"/>
          <w:szCs w:val="22"/>
        </w:rPr>
        <w:t>o</w:t>
      </w:r>
      <w:proofErr w:type="gramEnd"/>
      <w:r w:rsidRPr="00D00131">
        <w:rPr>
          <w:rFonts w:ascii="Helvetica" w:hAnsi="Helvetica" w:cs="Helvetica"/>
          <w:sz w:val="22"/>
          <w:szCs w:val="22"/>
        </w:rPr>
        <w:t xml:space="preserve">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4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do artigo 3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do Anexo II:</w:t>
      </w:r>
    </w:p>
    <w:p w14:paraId="1A3DC9F6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Arial" w:hAnsi="Arial" w:cs="Arial"/>
          <w:sz w:val="22"/>
          <w:szCs w:val="22"/>
        </w:rPr>
        <w:t>“§</w:t>
      </w:r>
      <w:r w:rsidRPr="00D00131">
        <w:rPr>
          <w:rFonts w:ascii="Helvetica" w:hAnsi="Helvetica" w:cs="Helvetica"/>
          <w:sz w:val="22"/>
          <w:szCs w:val="22"/>
        </w:rPr>
        <w:t xml:space="preserve"> 4</w:t>
      </w:r>
      <w:r w:rsidRPr="00D00131">
        <w:rPr>
          <w:rFonts w:ascii="Arial" w:hAnsi="Arial" w:cs="Arial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benef</w:t>
      </w:r>
      <w:r w:rsidRPr="00D00131">
        <w:rPr>
          <w:rFonts w:ascii="Arial" w:hAnsi="Arial" w:cs="Arial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cio vigorar</w:t>
      </w:r>
      <w:r w:rsidRPr="00D00131">
        <w:rPr>
          <w:rFonts w:ascii="Arial" w:hAnsi="Arial" w:cs="Arial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at</w:t>
      </w:r>
      <w:r w:rsidRPr="00D00131">
        <w:rPr>
          <w:rFonts w:ascii="Arial" w:hAnsi="Arial" w:cs="Arial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 xml:space="preserve"> 31 de dezembro de 2026.</w:t>
      </w:r>
      <w:r w:rsidRPr="00D00131">
        <w:rPr>
          <w:rFonts w:ascii="Arial" w:hAnsi="Arial" w:cs="Arial"/>
          <w:sz w:val="22"/>
          <w:szCs w:val="22"/>
        </w:rPr>
        <w:t>”</w:t>
      </w:r>
      <w:r w:rsidRPr="00D00131">
        <w:rPr>
          <w:rFonts w:ascii="Helvetica" w:hAnsi="Helvetica" w:cs="Helvetica"/>
          <w:sz w:val="22"/>
          <w:szCs w:val="22"/>
        </w:rPr>
        <w:t>. (NR)</w:t>
      </w:r>
    </w:p>
    <w:p w14:paraId="4F79A50E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em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08BDD6E4" w14:textId="77777777" w:rsidR="008B7EF8" w:rsidRPr="00D00131" w:rsidRDefault="008B7EF8" w:rsidP="008B7E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sectPr w:rsidR="008B7EF8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8"/>
    <w:rsid w:val="004C59EE"/>
    <w:rsid w:val="008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56C3"/>
  <w15:chartTrackingRefBased/>
  <w15:docId w15:val="{93E1E3C2-CDC2-489E-AD7D-5A21E205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F8"/>
  </w:style>
  <w:style w:type="paragraph" w:styleId="Ttulo1">
    <w:name w:val="heading 1"/>
    <w:basedOn w:val="Normal"/>
    <w:next w:val="Normal"/>
    <w:link w:val="Ttulo1Char"/>
    <w:uiPriority w:val="9"/>
    <w:qFormat/>
    <w:rsid w:val="008B7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E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E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E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E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E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E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7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7E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E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7E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E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2024-12-27T12:58:00Z</dcterms:created>
  <dcterms:modified xsi:type="dcterms:W3CDTF">2024-12-27T12:58:00Z</dcterms:modified>
</cp:coreProperties>
</file>