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4DB0E" w14:textId="3DD80578" w:rsidR="00932AA8" w:rsidRDefault="00932AA8" w:rsidP="00932AA8">
      <w:pPr>
        <w:spacing w:before="60" w:after="60" w:line="240" w:lineRule="auto"/>
        <w:jc w:val="center"/>
        <w:rPr>
          <w:rFonts w:cs="Courier New"/>
          <w:b/>
          <w:bCs/>
        </w:rPr>
      </w:pPr>
      <w:r w:rsidRPr="00932AA8">
        <w:rPr>
          <w:rFonts w:cs="Courier New"/>
          <w:b/>
          <w:bCs/>
        </w:rPr>
        <w:t>DECRETO Nº 66.807, DE 2 DE JUNHO DE 2022</w:t>
      </w:r>
    </w:p>
    <w:p w14:paraId="2356ABD4" w14:textId="77777777" w:rsidR="00932AA8" w:rsidRPr="00932AA8" w:rsidRDefault="00932AA8" w:rsidP="00932AA8">
      <w:pPr>
        <w:spacing w:before="60" w:after="60" w:line="240" w:lineRule="auto"/>
        <w:jc w:val="center"/>
        <w:rPr>
          <w:rFonts w:cs="Courier New"/>
          <w:b/>
          <w:bCs/>
        </w:rPr>
      </w:pPr>
    </w:p>
    <w:p w14:paraId="695BF527" w14:textId="77777777" w:rsidR="00932AA8" w:rsidRDefault="00932AA8" w:rsidP="00932AA8">
      <w:pPr>
        <w:spacing w:before="60" w:after="60" w:line="240" w:lineRule="auto"/>
        <w:ind w:left="3686"/>
        <w:jc w:val="both"/>
        <w:rPr>
          <w:rFonts w:cs="Courier New"/>
        </w:rPr>
      </w:pPr>
      <w:r w:rsidRPr="00932AA8">
        <w:rPr>
          <w:rFonts w:cs="Courier New"/>
        </w:rPr>
        <w:t>Regulamenta o Adicional de Complexidade de Gestão - ACG a que se refere a Lei Complementar nº 1.374, de 30 de março de 2022, e dá providências correlatas</w:t>
      </w:r>
      <w:r w:rsidRPr="00932AA8">
        <w:rPr>
          <w:rFonts w:cs="Courier New"/>
        </w:rPr>
        <w:cr/>
      </w:r>
    </w:p>
    <w:p w14:paraId="37D48453" w14:textId="6BAEB9AD" w:rsidR="00932AA8" w:rsidRPr="00932AA8" w:rsidRDefault="00932AA8" w:rsidP="00932AA8">
      <w:pPr>
        <w:spacing w:before="60" w:after="60" w:line="240" w:lineRule="auto"/>
        <w:ind w:firstLine="1418"/>
        <w:jc w:val="both"/>
        <w:rPr>
          <w:rFonts w:cs="Courier New"/>
        </w:rPr>
      </w:pPr>
      <w:r w:rsidRPr="00932AA8">
        <w:rPr>
          <w:rFonts w:cs="Courier New"/>
        </w:rPr>
        <w:t>RODRIGO GARCIA, GOVERNADOR DO ESTADO DE SÃO PAULO, no uso de suas atribuições legais,</w:t>
      </w:r>
    </w:p>
    <w:p w14:paraId="6EE52EA1" w14:textId="77777777" w:rsidR="00932AA8" w:rsidRPr="00932AA8" w:rsidRDefault="00932AA8" w:rsidP="00932AA8">
      <w:pPr>
        <w:spacing w:before="60" w:after="60" w:line="240" w:lineRule="auto"/>
        <w:ind w:firstLine="1418"/>
        <w:jc w:val="both"/>
        <w:rPr>
          <w:rFonts w:cs="Courier New"/>
        </w:rPr>
      </w:pPr>
      <w:r w:rsidRPr="00932AA8">
        <w:rPr>
          <w:rFonts w:cs="Courier New"/>
        </w:rPr>
        <w:t>Decreta:</w:t>
      </w:r>
    </w:p>
    <w:p w14:paraId="693AC574" w14:textId="77777777" w:rsidR="00932AA8" w:rsidRPr="00932AA8" w:rsidRDefault="00932AA8" w:rsidP="00932AA8">
      <w:pPr>
        <w:spacing w:before="60" w:after="60" w:line="240" w:lineRule="auto"/>
        <w:ind w:firstLine="1418"/>
        <w:jc w:val="both"/>
        <w:rPr>
          <w:rFonts w:cs="Courier New"/>
        </w:rPr>
      </w:pPr>
      <w:r w:rsidRPr="00932AA8">
        <w:rPr>
          <w:rFonts w:cs="Courier New"/>
        </w:rPr>
        <w:t>Artigo 1º - O Adicional de Complexidade de Gestão – ACG, de caráter eventual e variável, poderá ser concedido conforme o grau de complexidade da Diretoria de Ensino e da unidade escolar da rede estadual de ensino, com observância dos critérios previstos na Lei Complementar nº 1.374, de 30 de março de 2022, e neste decreto. </w:t>
      </w:r>
    </w:p>
    <w:p w14:paraId="0EB5F3CC" w14:textId="77777777" w:rsidR="00932AA8" w:rsidRPr="00932AA8" w:rsidRDefault="00932AA8" w:rsidP="00932AA8">
      <w:pPr>
        <w:spacing w:before="60" w:after="60" w:line="240" w:lineRule="auto"/>
        <w:ind w:firstLine="1418"/>
        <w:jc w:val="both"/>
        <w:rPr>
          <w:rFonts w:cs="Courier New"/>
        </w:rPr>
      </w:pPr>
      <w:r w:rsidRPr="00932AA8">
        <w:rPr>
          <w:rFonts w:cs="Courier New"/>
        </w:rPr>
        <w:t>Artigo 2º - Poderão fazer jus ao Adicional de Complexidade de Gestão - ACG os servidores em exercício nas Diretorias de Ensino e unidades escolares: </w:t>
      </w:r>
    </w:p>
    <w:p w14:paraId="755687DD" w14:textId="77777777" w:rsidR="00932AA8" w:rsidRPr="00932AA8" w:rsidRDefault="00932AA8" w:rsidP="00932AA8">
      <w:pPr>
        <w:spacing w:before="60" w:after="60" w:line="240" w:lineRule="auto"/>
        <w:ind w:firstLine="1418"/>
        <w:jc w:val="both"/>
        <w:rPr>
          <w:rFonts w:cs="Courier New"/>
        </w:rPr>
      </w:pPr>
      <w:r w:rsidRPr="00932AA8">
        <w:rPr>
          <w:rFonts w:cs="Courier New"/>
        </w:rPr>
        <w:t>I – designados para exercer as seguintes funções de Especialista em Educação e Gestão Educacional do Quadro do Magistério:</w:t>
      </w:r>
    </w:p>
    <w:p w14:paraId="13A71051" w14:textId="77777777" w:rsidR="00932AA8" w:rsidRPr="00932AA8" w:rsidRDefault="00932AA8" w:rsidP="00932AA8">
      <w:pPr>
        <w:spacing w:before="60" w:after="60" w:line="240" w:lineRule="auto"/>
        <w:ind w:firstLine="1418"/>
        <w:jc w:val="both"/>
        <w:rPr>
          <w:rFonts w:cs="Courier New"/>
        </w:rPr>
      </w:pPr>
      <w:r w:rsidRPr="00932AA8">
        <w:rPr>
          <w:rFonts w:cs="Courier New"/>
        </w:rPr>
        <w:t>a) Coordenador de Equipe Curricular; </w:t>
      </w:r>
    </w:p>
    <w:p w14:paraId="0B299D9D" w14:textId="77777777" w:rsidR="00932AA8" w:rsidRPr="00932AA8" w:rsidRDefault="00932AA8" w:rsidP="00932AA8">
      <w:pPr>
        <w:spacing w:before="60" w:after="60" w:line="240" w:lineRule="auto"/>
        <w:ind w:firstLine="1418"/>
        <w:jc w:val="both"/>
        <w:rPr>
          <w:rFonts w:cs="Courier New"/>
        </w:rPr>
      </w:pPr>
      <w:r w:rsidRPr="00932AA8">
        <w:rPr>
          <w:rFonts w:cs="Courier New"/>
        </w:rPr>
        <w:t>b) Professor Especialista em Currículo; </w:t>
      </w:r>
    </w:p>
    <w:p w14:paraId="56904DA0" w14:textId="77777777" w:rsidR="00932AA8" w:rsidRPr="00932AA8" w:rsidRDefault="00932AA8" w:rsidP="00932AA8">
      <w:pPr>
        <w:spacing w:before="60" w:after="60" w:line="240" w:lineRule="auto"/>
        <w:ind w:firstLine="1418"/>
        <w:jc w:val="both"/>
        <w:rPr>
          <w:rFonts w:cs="Courier New"/>
        </w:rPr>
      </w:pPr>
      <w:r w:rsidRPr="00932AA8">
        <w:rPr>
          <w:rFonts w:cs="Courier New"/>
        </w:rPr>
        <w:t>c) Coordenador de Gestão Pedagógica; </w:t>
      </w:r>
    </w:p>
    <w:p w14:paraId="78FED8CD" w14:textId="77777777" w:rsidR="00932AA8" w:rsidRPr="00932AA8" w:rsidRDefault="00932AA8" w:rsidP="00932AA8">
      <w:pPr>
        <w:spacing w:before="60" w:after="60" w:line="240" w:lineRule="auto"/>
        <w:ind w:firstLine="1418"/>
        <w:jc w:val="both"/>
        <w:rPr>
          <w:rFonts w:cs="Courier New"/>
        </w:rPr>
      </w:pPr>
      <w:r w:rsidRPr="00932AA8">
        <w:rPr>
          <w:rFonts w:cs="Courier New"/>
        </w:rPr>
        <w:t>d) Coordenador de Organização Escolar;</w:t>
      </w:r>
    </w:p>
    <w:p w14:paraId="63D01CF8" w14:textId="77777777" w:rsidR="00932AA8" w:rsidRPr="00932AA8" w:rsidRDefault="00932AA8" w:rsidP="00932AA8">
      <w:pPr>
        <w:spacing w:before="60" w:after="60" w:line="240" w:lineRule="auto"/>
        <w:ind w:firstLine="1418"/>
        <w:jc w:val="both"/>
        <w:rPr>
          <w:rFonts w:cs="Courier New"/>
        </w:rPr>
      </w:pPr>
      <w:r w:rsidRPr="00932AA8">
        <w:rPr>
          <w:rFonts w:cs="Courier New"/>
        </w:rPr>
        <w:t>II – titulares dos seguintes cargos das classes de suporte pedagógico do Quadro do Magistério:</w:t>
      </w:r>
    </w:p>
    <w:p w14:paraId="41F43088" w14:textId="77777777" w:rsidR="00932AA8" w:rsidRPr="00932AA8" w:rsidRDefault="00932AA8" w:rsidP="00932AA8">
      <w:pPr>
        <w:spacing w:before="60" w:after="60" w:line="240" w:lineRule="auto"/>
        <w:ind w:firstLine="1418"/>
        <w:jc w:val="both"/>
        <w:rPr>
          <w:rFonts w:cs="Courier New"/>
        </w:rPr>
      </w:pPr>
      <w:r w:rsidRPr="00932AA8">
        <w:rPr>
          <w:rFonts w:cs="Courier New"/>
        </w:rPr>
        <w:t>a) Supervisor de Ensino;</w:t>
      </w:r>
    </w:p>
    <w:p w14:paraId="4FF6B476" w14:textId="77777777" w:rsidR="00932AA8" w:rsidRPr="00932AA8" w:rsidRDefault="00932AA8" w:rsidP="00932AA8">
      <w:pPr>
        <w:spacing w:before="60" w:after="60" w:line="240" w:lineRule="auto"/>
        <w:ind w:firstLine="1418"/>
        <w:jc w:val="both"/>
        <w:rPr>
          <w:rFonts w:cs="Courier New"/>
        </w:rPr>
      </w:pPr>
      <w:r w:rsidRPr="00932AA8">
        <w:rPr>
          <w:rFonts w:cs="Courier New"/>
        </w:rPr>
        <w:t>b) Diretor Escolar; </w:t>
      </w:r>
    </w:p>
    <w:p w14:paraId="4675F1A7" w14:textId="77777777" w:rsidR="00932AA8" w:rsidRPr="00932AA8" w:rsidRDefault="00932AA8" w:rsidP="00932AA8">
      <w:pPr>
        <w:spacing w:before="60" w:after="60" w:line="240" w:lineRule="auto"/>
        <w:ind w:firstLine="1418"/>
        <w:jc w:val="both"/>
        <w:rPr>
          <w:rFonts w:cs="Courier New"/>
        </w:rPr>
      </w:pPr>
      <w:r w:rsidRPr="00932AA8">
        <w:rPr>
          <w:rFonts w:cs="Courier New"/>
        </w:rPr>
        <w:t>c) Supervisor Educacional; </w:t>
      </w:r>
    </w:p>
    <w:p w14:paraId="35C464E4" w14:textId="77777777" w:rsidR="00932AA8" w:rsidRPr="00932AA8" w:rsidRDefault="00932AA8" w:rsidP="00932AA8">
      <w:pPr>
        <w:spacing w:before="60" w:after="60" w:line="240" w:lineRule="auto"/>
        <w:ind w:firstLine="1418"/>
        <w:jc w:val="both"/>
        <w:rPr>
          <w:rFonts w:cs="Courier New"/>
        </w:rPr>
      </w:pPr>
      <w:r w:rsidRPr="00932AA8">
        <w:rPr>
          <w:rFonts w:cs="Courier New"/>
        </w:rPr>
        <w:t>d) Dirigente Regional de Ensino; </w:t>
      </w:r>
    </w:p>
    <w:p w14:paraId="4A5F54C5" w14:textId="77777777" w:rsidR="00932AA8" w:rsidRPr="00932AA8" w:rsidRDefault="00932AA8" w:rsidP="00932AA8">
      <w:pPr>
        <w:spacing w:before="60" w:after="60" w:line="240" w:lineRule="auto"/>
        <w:ind w:firstLine="1418"/>
        <w:jc w:val="both"/>
        <w:rPr>
          <w:rFonts w:cs="Courier New"/>
        </w:rPr>
      </w:pPr>
      <w:r w:rsidRPr="00932AA8">
        <w:rPr>
          <w:rFonts w:cs="Courier New"/>
        </w:rPr>
        <w:t>III – designados para exercer a função de Gerente de Organização Escolar do Quadro de Apoio Escolar.</w:t>
      </w:r>
    </w:p>
    <w:p w14:paraId="4643F085" w14:textId="77777777" w:rsidR="00932AA8" w:rsidRPr="00932AA8" w:rsidRDefault="00932AA8" w:rsidP="00932AA8">
      <w:pPr>
        <w:spacing w:before="60" w:after="60" w:line="240" w:lineRule="auto"/>
        <w:ind w:firstLine="1418"/>
        <w:jc w:val="both"/>
        <w:rPr>
          <w:rFonts w:cs="Courier New"/>
        </w:rPr>
      </w:pPr>
      <w:r w:rsidRPr="00932AA8">
        <w:rPr>
          <w:rFonts w:cs="Courier New"/>
        </w:rPr>
        <w:t>Parágrafo único - O disposto neste artigo aplica-se:</w:t>
      </w:r>
    </w:p>
    <w:p w14:paraId="376EE7D2" w14:textId="77777777" w:rsidR="00932AA8" w:rsidRPr="00932AA8" w:rsidRDefault="00932AA8" w:rsidP="00932AA8">
      <w:pPr>
        <w:spacing w:before="60" w:after="60" w:line="240" w:lineRule="auto"/>
        <w:ind w:firstLine="1418"/>
        <w:jc w:val="both"/>
        <w:rPr>
          <w:rFonts w:cs="Courier New"/>
        </w:rPr>
      </w:pPr>
      <w:r w:rsidRPr="00932AA8">
        <w:rPr>
          <w:rFonts w:cs="Courier New"/>
        </w:rPr>
        <w:t>1. aos titulares e designados para exercer os cargos a que se referem as alíneas “a” a “d” do inciso II deste artigo, somente quando a unidade escolar ou Diretoria Regional de Ensino for enquadrada em grau de complexidade superior a 1 (um), nos termos do § 3º do artigo 52 da Lei Complementar nº 1.374, de 30 de março de 2022;</w:t>
      </w:r>
    </w:p>
    <w:p w14:paraId="34C04466" w14:textId="77777777" w:rsidR="00932AA8" w:rsidRPr="00932AA8" w:rsidRDefault="00932AA8" w:rsidP="00932AA8">
      <w:pPr>
        <w:spacing w:before="60" w:after="60" w:line="240" w:lineRule="auto"/>
        <w:ind w:firstLine="1418"/>
        <w:jc w:val="both"/>
        <w:rPr>
          <w:rFonts w:cs="Courier New"/>
        </w:rPr>
      </w:pPr>
      <w:r w:rsidRPr="00932AA8">
        <w:rPr>
          <w:rFonts w:cs="Courier New"/>
        </w:rPr>
        <w:t>2. aos servidores designados para exercício dos cargos a que se refere o inciso II, nas mesmas condições previstas para os titulares;</w:t>
      </w:r>
    </w:p>
    <w:p w14:paraId="4F0CC01D" w14:textId="77777777" w:rsidR="00932AA8" w:rsidRPr="00932AA8" w:rsidRDefault="00932AA8" w:rsidP="00932AA8">
      <w:pPr>
        <w:spacing w:before="60" w:after="60" w:line="240" w:lineRule="auto"/>
        <w:ind w:firstLine="1418"/>
        <w:jc w:val="both"/>
        <w:rPr>
          <w:rFonts w:cs="Courier New"/>
        </w:rPr>
      </w:pPr>
      <w:r w:rsidRPr="00932AA8">
        <w:rPr>
          <w:rFonts w:cs="Courier New"/>
        </w:rPr>
        <w:t>3. em caráter excepcional, até a extinção definitiva, às classes de Secretário de Escola e de Assistente de Administração Escolar, nas mesmas condições previstas para a função a que se refere o inciso III deste artigo.</w:t>
      </w:r>
    </w:p>
    <w:p w14:paraId="3733082E" w14:textId="77777777" w:rsidR="00932AA8" w:rsidRPr="00932AA8" w:rsidRDefault="00932AA8" w:rsidP="00932AA8">
      <w:pPr>
        <w:spacing w:before="60" w:after="60" w:line="240" w:lineRule="auto"/>
        <w:ind w:firstLine="1418"/>
        <w:jc w:val="both"/>
        <w:rPr>
          <w:rFonts w:cs="Courier New"/>
        </w:rPr>
      </w:pPr>
      <w:r w:rsidRPr="00932AA8">
        <w:rPr>
          <w:rFonts w:cs="Courier New"/>
        </w:rPr>
        <w:t>Artigo 3º - Os graus de complexidade de gestão serão definidos em tipologia que considera o número de unidades escolares, número de alunos, etapas de ensino, número e duração de turnos e critérios de vulnerabilidade.</w:t>
      </w:r>
    </w:p>
    <w:p w14:paraId="3BCD98EA" w14:textId="77777777" w:rsidR="00932AA8" w:rsidRPr="00932AA8" w:rsidRDefault="00932AA8" w:rsidP="00932AA8">
      <w:pPr>
        <w:spacing w:before="60" w:after="60" w:line="240" w:lineRule="auto"/>
        <w:ind w:firstLine="1418"/>
        <w:jc w:val="both"/>
        <w:rPr>
          <w:rFonts w:cs="Courier New"/>
        </w:rPr>
      </w:pPr>
      <w:r w:rsidRPr="00932AA8">
        <w:rPr>
          <w:rFonts w:cs="Courier New"/>
        </w:rPr>
        <w:lastRenderedPageBreak/>
        <w:t>Parágrafo único - Ao menos 1 (uma) diretoria de ensino e, no mínimo, 5% (cinco por cento) das unidades escolares serão enquadradas como de baixa complexidade de gestão e classificadas como grau 1 (um) na tipologia a que se refere o “caput” deste artigo.</w:t>
      </w:r>
    </w:p>
    <w:p w14:paraId="5970186E" w14:textId="77777777" w:rsidR="00932AA8" w:rsidRPr="00932AA8" w:rsidRDefault="00932AA8" w:rsidP="00932AA8">
      <w:pPr>
        <w:spacing w:before="60" w:after="60" w:line="240" w:lineRule="auto"/>
        <w:ind w:firstLine="1418"/>
        <w:jc w:val="both"/>
        <w:rPr>
          <w:rFonts w:cs="Courier New"/>
        </w:rPr>
      </w:pPr>
      <w:r w:rsidRPr="00932AA8">
        <w:rPr>
          <w:rFonts w:cs="Courier New"/>
        </w:rPr>
        <w:t>Artigo 4º – Fica instituído o Índice de Complexidade Escolar – ICE para fins de apuração do grau de complexidade das unidades escolares e concessão do Adicional de Complexidade de Gestão – ACG para os servidores a que se referem as alíneas “c” e “d” do inciso I, as alíneas “a” e “c” do inciso II, e o inciso III do artigo 2º deste decreto.</w:t>
      </w:r>
    </w:p>
    <w:p w14:paraId="3C66227B" w14:textId="77777777" w:rsidR="00932AA8" w:rsidRPr="00932AA8" w:rsidRDefault="00932AA8" w:rsidP="00932AA8">
      <w:pPr>
        <w:spacing w:before="60" w:after="60" w:line="240" w:lineRule="auto"/>
        <w:ind w:firstLine="1418"/>
        <w:jc w:val="both"/>
        <w:rPr>
          <w:rFonts w:cs="Courier New"/>
        </w:rPr>
      </w:pPr>
      <w:r w:rsidRPr="00932AA8">
        <w:rPr>
          <w:rFonts w:cs="Courier New"/>
        </w:rPr>
        <w:t>§1º - As unidades escolares serão classificadas em 7 (sete) graus de complexidade de gestão, conforme o respectivo Índice de Complexidade Escolar - ICE, mediante a aplicação sucessiva das seguintes regras, nessa ordem:</w:t>
      </w:r>
    </w:p>
    <w:p w14:paraId="35459F74" w14:textId="77777777" w:rsidR="00932AA8" w:rsidRPr="00932AA8" w:rsidRDefault="00932AA8" w:rsidP="00932AA8">
      <w:pPr>
        <w:spacing w:before="60" w:after="60" w:line="240" w:lineRule="auto"/>
        <w:ind w:firstLine="1418"/>
        <w:jc w:val="both"/>
        <w:rPr>
          <w:rFonts w:cs="Courier New"/>
        </w:rPr>
      </w:pPr>
      <w:r w:rsidRPr="00932AA8">
        <w:rPr>
          <w:rFonts w:cs="Courier New"/>
        </w:rPr>
        <w:t>1. a quantidade de alunos, turnos e etapas de ensino da unidade escolar será apurada pelo indicador de complexidade de gestão da unidade escolar segundo os critérios do Instituto Nacional de Estudos e Pesquisas Educacionais Anísio Teixeira - INEP, conforme fórmula indicada no Anexo I deste decreto, e resultará em 6 (seis) graus de complexidade de gestão;</w:t>
      </w:r>
    </w:p>
    <w:p w14:paraId="4B02E5A7" w14:textId="77777777" w:rsidR="00932AA8" w:rsidRPr="00932AA8" w:rsidRDefault="00932AA8" w:rsidP="00932AA8">
      <w:pPr>
        <w:spacing w:before="60" w:after="60" w:line="240" w:lineRule="auto"/>
        <w:ind w:firstLine="1418"/>
        <w:jc w:val="both"/>
        <w:rPr>
          <w:rFonts w:cs="Courier New"/>
        </w:rPr>
      </w:pPr>
      <w:r w:rsidRPr="00932AA8">
        <w:rPr>
          <w:rFonts w:cs="Courier New"/>
        </w:rPr>
        <w:t>2. será acrescido um grau de complexidade de gestão às unidades escolares   classificadas no grau 1 (um), segundo os critérios a que se refere o item 1 deste parágrafo, pertencentes ao Programa de Ensino Integral ou com número de estudantes matriculados igual ou superior a 240 (duzentos e quarenta);</w:t>
      </w:r>
    </w:p>
    <w:p w14:paraId="49312091" w14:textId="77777777" w:rsidR="00932AA8" w:rsidRPr="00932AA8" w:rsidRDefault="00932AA8" w:rsidP="00932AA8">
      <w:pPr>
        <w:spacing w:before="60" w:after="60" w:line="240" w:lineRule="auto"/>
        <w:ind w:firstLine="1418"/>
        <w:jc w:val="both"/>
        <w:rPr>
          <w:rFonts w:cs="Courier New"/>
        </w:rPr>
      </w:pPr>
      <w:r w:rsidRPr="00932AA8">
        <w:rPr>
          <w:rFonts w:cs="Courier New"/>
        </w:rPr>
        <w:t>3. a vulnerabilidade social e econômica da unidade escolar será apurada pelo Índice Paulista de Vulnerabilidade Social - IPVS, da Fundação SEADE - Sistema Estadual de Análise de Dados;</w:t>
      </w:r>
    </w:p>
    <w:p w14:paraId="7CBB3FE7" w14:textId="77777777" w:rsidR="00932AA8" w:rsidRPr="00932AA8" w:rsidRDefault="00932AA8" w:rsidP="00932AA8">
      <w:pPr>
        <w:spacing w:before="60" w:after="60" w:line="240" w:lineRule="auto"/>
        <w:ind w:firstLine="1418"/>
        <w:jc w:val="both"/>
        <w:rPr>
          <w:rFonts w:cs="Courier New"/>
        </w:rPr>
      </w:pPr>
      <w:r w:rsidRPr="00932AA8">
        <w:rPr>
          <w:rFonts w:cs="Courier New"/>
        </w:rPr>
        <w:t>4. será acrescido um grau de complexidade de gestão às unidades escolares com tipologia igual a 6 (seis) no Índice Paulista de Vulnerabilidade Social - IPVS a que se refere o item 3 deste parágrafo;</w:t>
      </w:r>
    </w:p>
    <w:p w14:paraId="368F69F8" w14:textId="77777777" w:rsidR="00932AA8" w:rsidRPr="00932AA8" w:rsidRDefault="00932AA8" w:rsidP="00932AA8">
      <w:pPr>
        <w:spacing w:before="60" w:after="60" w:line="240" w:lineRule="auto"/>
        <w:ind w:firstLine="1418"/>
        <w:jc w:val="both"/>
        <w:rPr>
          <w:rFonts w:cs="Courier New"/>
        </w:rPr>
      </w:pPr>
      <w:r w:rsidRPr="00932AA8">
        <w:rPr>
          <w:rFonts w:cs="Courier New"/>
        </w:rPr>
        <w:t>5. as unidades escolares pertencentes ao Programa de Ensino Integral serão classificadas no grau imediatamente inferior ao apurado segundo as regras a que se referem os itens deste artigo, com exceção das unidades que tenham obtido grau 1 e 2.</w:t>
      </w:r>
    </w:p>
    <w:p w14:paraId="36E11C0C" w14:textId="77777777" w:rsidR="00932AA8" w:rsidRPr="00932AA8" w:rsidRDefault="00932AA8" w:rsidP="00932AA8">
      <w:pPr>
        <w:spacing w:before="60" w:after="60" w:line="240" w:lineRule="auto"/>
        <w:ind w:firstLine="1418"/>
        <w:jc w:val="both"/>
        <w:rPr>
          <w:rFonts w:cs="Courier New"/>
        </w:rPr>
      </w:pPr>
      <w:r w:rsidRPr="00932AA8">
        <w:rPr>
          <w:rFonts w:cs="Courier New"/>
        </w:rPr>
        <w:t>§ 2º - Para efeito de cumprimento do percentual a que se refere o §2º do artigo 52 da Lei Complementar nº 1.374, de 30 de março de 2022, se necessário, serão classificadas no grau 1 (um) as unidades escolares com menor valor, apurado conforme o item 1, do § 1º deste artigo.</w:t>
      </w:r>
    </w:p>
    <w:p w14:paraId="74FDC0BD" w14:textId="77777777" w:rsidR="00932AA8" w:rsidRPr="00932AA8" w:rsidRDefault="00932AA8" w:rsidP="00932AA8">
      <w:pPr>
        <w:spacing w:before="60" w:after="60" w:line="240" w:lineRule="auto"/>
        <w:ind w:firstLine="1418"/>
        <w:jc w:val="both"/>
        <w:rPr>
          <w:rFonts w:cs="Courier New"/>
        </w:rPr>
      </w:pPr>
      <w:r w:rsidRPr="00932AA8">
        <w:rPr>
          <w:rFonts w:cs="Courier New"/>
        </w:rPr>
        <w:t>Artigo 5º - Fica instituído o Índice de Complexidade Regional – ICR para fins de apuração do grau de complexidade de gestão das Diretorias de Ensino e concessão do Adicional de Complexidade de Gestão – ACG para os servidores a que se referem as alíneas “a” e “b” do inciso I e as alíneas “a” e “d" do inciso II do artigo 2º deste decreto. </w:t>
      </w:r>
    </w:p>
    <w:p w14:paraId="45D7FE55" w14:textId="77777777" w:rsidR="00932AA8" w:rsidRPr="00932AA8" w:rsidRDefault="00932AA8" w:rsidP="00932AA8">
      <w:pPr>
        <w:spacing w:before="60" w:after="60" w:line="240" w:lineRule="auto"/>
        <w:ind w:firstLine="1418"/>
        <w:jc w:val="both"/>
        <w:rPr>
          <w:rFonts w:cs="Courier New"/>
        </w:rPr>
      </w:pPr>
      <w:r w:rsidRPr="00932AA8">
        <w:rPr>
          <w:rFonts w:cs="Courier New"/>
        </w:rPr>
        <w:t>§ 1º - As Diretorias de Ensino serão ordenadas de acordo com o respectivo Índice de Complexidade Regional – ICR e classificadas em 6 (seis) graus de complexidade de gestão, conforme tabela constante do Anexo II deste Decreto.</w:t>
      </w:r>
    </w:p>
    <w:p w14:paraId="0A44DD79" w14:textId="77777777" w:rsidR="00932AA8" w:rsidRPr="00932AA8" w:rsidRDefault="00932AA8" w:rsidP="00932AA8">
      <w:pPr>
        <w:spacing w:before="60" w:after="60" w:line="240" w:lineRule="auto"/>
        <w:ind w:firstLine="1418"/>
        <w:jc w:val="both"/>
        <w:rPr>
          <w:rFonts w:cs="Courier New"/>
        </w:rPr>
      </w:pPr>
      <w:r w:rsidRPr="00932AA8">
        <w:rPr>
          <w:rFonts w:cs="Courier New"/>
        </w:rPr>
        <w:t>§ 2º - O Índice de Complexidade Regional – ICR corresponderá à média aritmética da posição de cada Diretoria de Ensino, calculada segundo a fórmula constante do Anexo III deste decreto e os critérios constantes deste artigo.</w:t>
      </w:r>
    </w:p>
    <w:p w14:paraId="0EF10F3A" w14:textId="77777777" w:rsidR="00932AA8" w:rsidRPr="00932AA8" w:rsidRDefault="00932AA8" w:rsidP="00932AA8">
      <w:pPr>
        <w:spacing w:before="60" w:after="60" w:line="240" w:lineRule="auto"/>
        <w:ind w:firstLine="1418"/>
        <w:jc w:val="both"/>
        <w:rPr>
          <w:rFonts w:cs="Courier New"/>
        </w:rPr>
      </w:pPr>
      <w:r w:rsidRPr="00932AA8">
        <w:rPr>
          <w:rFonts w:cs="Courier New"/>
        </w:rPr>
        <w:t>§ 3º - A posição de cada Diretoria de Ensino será aferida mediante a classificação, em ordem crescente, conforme:</w:t>
      </w:r>
    </w:p>
    <w:p w14:paraId="50E1D440" w14:textId="77777777" w:rsidR="00932AA8" w:rsidRPr="00932AA8" w:rsidRDefault="00932AA8" w:rsidP="00932AA8">
      <w:pPr>
        <w:spacing w:before="60" w:after="60" w:line="240" w:lineRule="auto"/>
        <w:ind w:firstLine="1418"/>
        <w:jc w:val="both"/>
        <w:rPr>
          <w:rFonts w:cs="Courier New"/>
        </w:rPr>
      </w:pPr>
      <w:r w:rsidRPr="00932AA8">
        <w:rPr>
          <w:rFonts w:cs="Courier New"/>
        </w:rPr>
        <w:t>1. a quantidade de unidades escolares; </w:t>
      </w:r>
    </w:p>
    <w:p w14:paraId="02986D3A" w14:textId="77777777" w:rsidR="00932AA8" w:rsidRPr="00932AA8" w:rsidRDefault="00932AA8" w:rsidP="00932AA8">
      <w:pPr>
        <w:spacing w:before="60" w:after="60" w:line="240" w:lineRule="auto"/>
        <w:ind w:firstLine="1418"/>
        <w:jc w:val="both"/>
        <w:rPr>
          <w:rFonts w:cs="Courier New"/>
        </w:rPr>
      </w:pPr>
      <w:r w:rsidRPr="00932AA8">
        <w:rPr>
          <w:rFonts w:cs="Courier New"/>
        </w:rPr>
        <w:lastRenderedPageBreak/>
        <w:t>2. a quantidade de matrículas nas unidades escolares;</w:t>
      </w:r>
    </w:p>
    <w:p w14:paraId="2CA2F29C" w14:textId="77777777" w:rsidR="00932AA8" w:rsidRPr="00932AA8" w:rsidRDefault="00932AA8" w:rsidP="00932AA8">
      <w:pPr>
        <w:spacing w:before="60" w:after="60" w:line="240" w:lineRule="auto"/>
        <w:ind w:firstLine="1418"/>
        <w:jc w:val="both"/>
        <w:rPr>
          <w:rFonts w:cs="Courier New"/>
        </w:rPr>
      </w:pPr>
      <w:r w:rsidRPr="00932AA8">
        <w:rPr>
          <w:rFonts w:cs="Courier New"/>
        </w:rPr>
        <w:t>3. a média aritmética dos índices de complexidade de gestão a que se refere o §1º do artigo 4º deste decreto.</w:t>
      </w:r>
    </w:p>
    <w:p w14:paraId="0242086B" w14:textId="77777777" w:rsidR="00932AA8" w:rsidRPr="00932AA8" w:rsidRDefault="00932AA8" w:rsidP="00932AA8">
      <w:pPr>
        <w:spacing w:before="60" w:after="60" w:line="240" w:lineRule="auto"/>
        <w:ind w:firstLine="1418"/>
        <w:jc w:val="both"/>
        <w:rPr>
          <w:rFonts w:cs="Courier New"/>
        </w:rPr>
      </w:pPr>
      <w:r w:rsidRPr="00932AA8">
        <w:rPr>
          <w:rFonts w:cs="Courier New"/>
        </w:rPr>
        <w:t>§ 4º - Para efeitos de cumprimento do disposto no §2º do artigo 52 da Lei Complementar nº 1.374, de 30 de março de 2022, se necessário, será classificada no grau 1 (um) a Diretoria de Ensino com menor Índice de Complexidade Regional. </w:t>
      </w:r>
    </w:p>
    <w:p w14:paraId="3A49AEC3" w14:textId="77777777" w:rsidR="00932AA8" w:rsidRPr="00932AA8" w:rsidRDefault="00932AA8" w:rsidP="00932AA8">
      <w:pPr>
        <w:spacing w:before="60" w:after="60" w:line="240" w:lineRule="auto"/>
        <w:ind w:firstLine="1418"/>
        <w:jc w:val="both"/>
        <w:rPr>
          <w:rFonts w:cs="Courier New"/>
        </w:rPr>
      </w:pPr>
      <w:r w:rsidRPr="00932AA8">
        <w:rPr>
          <w:rFonts w:cs="Courier New"/>
        </w:rPr>
        <w:t>Artigo 6º - O Adicional de Complexidade de Gestão - ACG será pago em parcelas mensais, segundo o grau de complexidade da unidade escolar ou Diretoria de Ensino de exercício, apurado conforme as regras constantes dos artigos 4º e 5º deste decreto, e considerará a função ou cargo exercidos pelo servidor, de acordo com os Anexos III e IV da Lei Complementar nº 1.374, de 30 de março de 2022, e o Anexo VI da Lei Complementar nº 1.144, de 11 de julho de 2011. </w:t>
      </w:r>
    </w:p>
    <w:p w14:paraId="37C24A08" w14:textId="77777777" w:rsidR="00932AA8" w:rsidRPr="00932AA8" w:rsidRDefault="00932AA8" w:rsidP="00932AA8">
      <w:pPr>
        <w:spacing w:before="60" w:after="60" w:line="240" w:lineRule="auto"/>
        <w:ind w:firstLine="1418"/>
        <w:jc w:val="both"/>
        <w:rPr>
          <w:rFonts w:cs="Courier New"/>
        </w:rPr>
      </w:pPr>
      <w:r w:rsidRPr="00932AA8">
        <w:rPr>
          <w:rFonts w:cs="Courier New"/>
        </w:rPr>
        <w:t>Artigo 7º - O Secretário da Educação classificará anualmente as unidades escolares e Diretorias de Ensino segundo os graus de complexidade de gestão e fixará o período de vigência da classificação. </w:t>
      </w:r>
    </w:p>
    <w:p w14:paraId="339EE18F" w14:textId="77777777" w:rsidR="00932AA8" w:rsidRPr="00932AA8" w:rsidRDefault="00932AA8" w:rsidP="00932AA8">
      <w:pPr>
        <w:spacing w:before="60" w:after="60" w:line="240" w:lineRule="auto"/>
        <w:ind w:firstLine="1418"/>
        <w:jc w:val="both"/>
        <w:rPr>
          <w:rFonts w:cs="Courier New"/>
        </w:rPr>
      </w:pPr>
      <w:r w:rsidRPr="00932AA8">
        <w:rPr>
          <w:rFonts w:cs="Courier New"/>
        </w:rPr>
        <w:t>§ 1º - Após a publicação do ato a que se refere o “caput” deste artigo, a Coordenadoria de Gestão de Recursos Humanos providenciará a concessão do Adicional de Complexidade de Gestão - ACG.</w:t>
      </w:r>
    </w:p>
    <w:p w14:paraId="713FFDD1" w14:textId="77777777" w:rsidR="00932AA8" w:rsidRPr="00932AA8" w:rsidRDefault="00932AA8" w:rsidP="00932AA8">
      <w:pPr>
        <w:spacing w:before="60" w:after="60" w:line="240" w:lineRule="auto"/>
        <w:ind w:firstLine="1418"/>
        <w:jc w:val="both"/>
        <w:rPr>
          <w:rFonts w:cs="Courier New"/>
        </w:rPr>
      </w:pPr>
      <w:r w:rsidRPr="00932AA8">
        <w:rPr>
          <w:rFonts w:cs="Courier New"/>
        </w:rPr>
        <w:t>§ 2º - O Adicional de Complexidade de Gestão - ACG será pago enquanto o servidor estiver em exercício na unidade escolar ou Diretoria de Ensino em que é desempenhada a função ou exercido o cargo, e seu pagamento será interrompido quando:</w:t>
      </w:r>
    </w:p>
    <w:p w14:paraId="3EF93715" w14:textId="77777777" w:rsidR="00932AA8" w:rsidRPr="00932AA8" w:rsidRDefault="00932AA8" w:rsidP="00932AA8">
      <w:pPr>
        <w:spacing w:before="60" w:after="60" w:line="240" w:lineRule="auto"/>
        <w:ind w:firstLine="1418"/>
        <w:jc w:val="both"/>
        <w:rPr>
          <w:rFonts w:cs="Courier New"/>
        </w:rPr>
      </w:pPr>
      <w:r w:rsidRPr="00932AA8">
        <w:rPr>
          <w:rFonts w:cs="Courier New"/>
        </w:rPr>
        <w:t>1. cessar a designação;</w:t>
      </w:r>
    </w:p>
    <w:p w14:paraId="79C2F9B7" w14:textId="77777777" w:rsidR="00932AA8" w:rsidRPr="00932AA8" w:rsidRDefault="00932AA8" w:rsidP="00932AA8">
      <w:pPr>
        <w:spacing w:before="60" w:after="60" w:line="240" w:lineRule="auto"/>
        <w:ind w:firstLine="1418"/>
        <w:jc w:val="both"/>
        <w:rPr>
          <w:rFonts w:cs="Courier New"/>
        </w:rPr>
      </w:pPr>
      <w:r w:rsidRPr="00932AA8">
        <w:rPr>
          <w:rFonts w:cs="Courier New"/>
        </w:rPr>
        <w:t>2. houver alteração de classificação da unidade escolar ou Diretoria de Ensino de exercício segundo o grau de complexidade de gestão.</w:t>
      </w:r>
    </w:p>
    <w:p w14:paraId="47F2E08F" w14:textId="77777777" w:rsidR="00932AA8" w:rsidRPr="00932AA8" w:rsidRDefault="00932AA8" w:rsidP="00932AA8">
      <w:pPr>
        <w:spacing w:before="60" w:after="60" w:line="240" w:lineRule="auto"/>
        <w:ind w:firstLine="1418"/>
        <w:jc w:val="both"/>
        <w:rPr>
          <w:rFonts w:cs="Courier New"/>
        </w:rPr>
      </w:pPr>
      <w:r w:rsidRPr="00932AA8">
        <w:rPr>
          <w:rFonts w:cs="Courier New"/>
        </w:rPr>
        <w:t>Artigo 8º - O Adicional de Complexidade de Gestão - ACG será computado para o cálculo do décimo terceiro salário, das férias e do acréscimo de 1/3 (um terço) de férias.</w:t>
      </w:r>
    </w:p>
    <w:p w14:paraId="4B9DAA30" w14:textId="77777777" w:rsidR="00932AA8" w:rsidRPr="00932AA8" w:rsidRDefault="00932AA8" w:rsidP="00932AA8">
      <w:pPr>
        <w:spacing w:before="60" w:after="60" w:line="240" w:lineRule="auto"/>
        <w:ind w:firstLine="1418"/>
        <w:jc w:val="both"/>
        <w:rPr>
          <w:rFonts w:cs="Courier New"/>
        </w:rPr>
      </w:pPr>
      <w:r w:rsidRPr="00932AA8">
        <w:rPr>
          <w:rFonts w:cs="Courier New"/>
        </w:rPr>
        <w:t xml:space="preserve">Artigo 9º - O servidor perderá o direito à percepção do Adicional de Complexidade de Gestão – ACG em caso de licenças e afastamentos, exceto em virtude de férias, licença-gestante, licença por adoção, </w:t>
      </w:r>
      <w:proofErr w:type="spellStart"/>
      <w:r w:rsidRPr="00932AA8">
        <w:rPr>
          <w:rFonts w:cs="Courier New"/>
        </w:rPr>
        <w:t>licença-paternidade</w:t>
      </w:r>
      <w:proofErr w:type="spellEnd"/>
      <w:r w:rsidRPr="00932AA8">
        <w:rPr>
          <w:rFonts w:cs="Courier New"/>
        </w:rPr>
        <w:t>, serviços obrigatórios por lei e outros afastamentos que a legislação considere como de efetivo exercício para todos os efeitos. </w:t>
      </w:r>
    </w:p>
    <w:p w14:paraId="7A96BDEA" w14:textId="77777777" w:rsidR="00932AA8" w:rsidRPr="00932AA8" w:rsidRDefault="00932AA8" w:rsidP="00932AA8">
      <w:pPr>
        <w:spacing w:before="60" w:after="60" w:line="240" w:lineRule="auto"/>
        <w:ind w:firstLine="1418"/>
        <w:jc w:val="both"/>
        <w:rPr>
          <w:rFonts w:cs="Courier New"/>
        </w:rPr>
      </w:pPr>
      <w:r w:rsidRPr="00932AA8">
        <w:rPr>
          <w:rFonts w:cs="Courier New"/>
        </w:rPr>
        <w:t>Parágrafo único - Em caso de afastamentos ou licenças por período igual ou superior a 15 (quinze) dias, os substitutos dos cargos das classes de suporte pedagógico e das funções previstas no artigo 2º deste decreto poderão fazer jus ao Adicional de Complexidade de Gestão – ACG, proporcionalmente aos dias substituídos.</w:t>
      </w:r>
    </w:p>
    <w:p w14:paraId="0400A8FB" w14:textId="77777777" w:rsidR="00932AA8" w:rsidRPr="00932AA8" w:rsidRDefault="00932AA8" w:rsidP="00932AA8">
      <w:pPr>
        <w:spacing w:before="60" w:after="60" w:line="240" w:lineRule="auto"/>
        <w:ind w:firstLine="1418"/>
        <w:jc w:val="both"/>
        <w:rPr>
          <w:rFonts w:cs="Courier New"/>
        </w:rPr>
      </w:pPr>
      <w:r w:rsidRPr="00932AA8">
        <w:rPr>
          <w:rFonts w:cs="Courier New"/>
        </w:rPr>
        <w:t>Artigo 10 - Sobre o valor do Adicional de Complexidade de Gestão – ACG não incidirão os descontos de assistência médica e de contribuição previdenciária, ressalvado, neste último caso, o que dispõe o §2º do artigo 8º da Lei Complementar n.º 1.012, de 5 de julho de 2007.</w:t>
      </w:r>
    </w:p>
    <w:p w14:paraId="285F591C" w14:textId="77777777" w:rsidR="00932AA8" w:rsidRPr="00932AA8" w:rsidRDefault="00932AA8" w:rsidP="00932AA8">
      <w:pPr>
        <w:spacing w:before="60" w:after="60" w:line="240" w:lineRule="auto"/>
        <w:ind w:firstLine="1418"/>
        <w:jc w:val="both"/>
        <w:rPr>
          <w:rFonts w:cs="Courier New"/>
        </w:rPr>
      </w:pPr>
      <w:r w:rsidRPr="00932AA8">
        <w:rPr>
          <w:rFonts w:cs="Courier New"/>
        </w:rPr>
        <w:t>Artigo 11 - O Adicional de Complexidade de Gestão - ACG não será incorporado ao subsídio ou aos vencimentos para qualquer efeito e não será considerado para cálculo de quaisquer vantagens pecuniárias, ressalvadas aquelas indicadas no artigo 8º deste decreto.</w:t>
      </w:r>
    </w:p>
    <w:p w14:paraId="44F690AA" w14:textId="466B74B4" w:rsidR="00946B81" w:rsidRDefault="00946B81" w:rsidP="00946B81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</w:rPr>
        <w:t>(</w:t>
      </w:r>
      <w:r>
        <w:rPr>
          <w:rFonts w:cs="Helvetica"/>
          <w:b/>
          <w:bCs/>
          <w:i/>
          <w:iCs/>
          <w:color w:val="800080"/>
        </w:rPr>
        <w:t>*</w:t>
      </w:r>
      <w:r>
        <w:rPr>
          <w:rFonts w:cs="Helvetica"/>
          <w:b/>
          <w:bCs/>
          <w:i/>
          <w:iCs/>
          <w:color w:val="000000"/>
        </w:rPr>
        <w:t>) Acrescentado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cs="Helvetica"/>
          <w:b/>
          <w:bCs/>
          <w:i/>
          <w:iCs/>
          <w:color w:val="000000"/>
        </w:rPr>
        <w:t xml:space="preserve"> 68.348, de 29 de fevereiro de 2024 (art.3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cs="Helvetica"/>
          <w:b/>
          <w:bCs/>
          <w:i/>
          <w:iCs/>
          <w:color w:val="000000"/>
        </w:rPr>
        <w:t xml:space="preserve">) </w:t>
      </w:r>
      <w:r>
        <w:rPr>
          <w:rFonts w:ascii="Helv" w:hAnsi="Helv" w:cs="Helv"/>
          <w:color w:val="000000"/>
          <w:sz w:val="20"/>
          <w:szCs w:val="20"/>
        </w:rPr>
        <w:t>:</w:t>
      </w:r>
    </w:p>
    <w:p w14:paraId="1984EDCE" w14:textId="4218A47F" w:rsidR="00946B81" w:rsidRDefault="00946B81" w:rsidP="00946B81">
      <w:pPr>
        <w:spacing w:before="60" w:after="60" w:line="240" w:lineRule="auto"/>
        <w:ind w:firstLine="1418"/>
        <w:jc w:val="both"/>
        <w:rPr>
          <w:rFonts w:cs="Courier New"/>
        </w:rPr>
      </w:pPr>
      <w:r>
        <w:rPr>
          <w:rFonts w:cs="Helvetica"/>
          <w:color w:val="FF0000"/>
        </w:rPr>
        <w:lastRenderedPageBreak/>
        <w:t>Par</w:t>
      </w:r>
      <w:r>
        <w:rPr>
          <w:rFonts w:ascii="Arial" w:hAnsi="Arial" w:cs="Arial"/>
          <w:color w:val="FF0000"/>
        </w:rPr>
        <w:t>á</w:t>
      </w:r>
      <w:r>
        <w:rPr>
          <w:rFonts w:cs="Helvetica"/>
          <w:color w:val="FF0000"/>
        </w:rPr>
        <w:t xml:space="preserve">grafo </w:t>
      </w:r>
      <w:r>
        <w:rPr>
          <w:rFonts w:ascii="Arial" w:hAnsi="Arial" w:cs="Arial"/>
          <w:color w:val="FF0000"/>
        </w:rPr>
        <w:t>ú</w:t>
      </w:r>
      <w:r>
        <w:rPr>
          <w:rFonts w:cs="Helvetica"/>
          <w:color w:val="FF0000"/>
        </w:rPr>
        <w:t xml:space="preserve">nico </w:t>
      </w:r>
      <w:r>
        <w:rPr>
          <w:rFonts w:ascii="Arial" w:hAnsi="Arial" w:cs="Arial"/>
          <w:color w:val="FF0000"/>
        </w:rPr>
        <w:t>–</w:t>
      </w:r>
      <w:r>
        <w:rPr>
          <w:rFonts w:cs="Helvetica"/>
          <w:color w:val="FF0000"/>
        </w:rPr>
        <w:t xml:space="preserve"> Sobre o valor do Adicional de Complexidade de Gest</w:t>
      </w:r>
      <w:r>
        <w:rPr>
          <w:rFonts w:ascii="Arial" w:hAnsi="Arial" w:cs="Arial"/>
          <w:color w:val="FF0000"/>
        </w:rPr>
        <w:t>ã</w:t>
      </w:r>
      <w:r>
        <w:rPr>
          <w:rFonts w:cs="Helvetica"/>
          <w:color w:val="FF0000"/>
        </w:rPr>
        <w:t xml:space="preserve">o </w:t>
      </w:r>
      <w:r>
        <w:rPr>
          <w:rFonts w:ascii="Arial" w:hAnsi="Arial" w:cs="Arial"/>
          <w:color w:val="FF0000"/>
        </w:rPr>
        <w:t>–</w:t>
      </w:r>
      <w:r>
        <w:rPr>
          <w:rFonts w:cs="Helvetica"/>
          <w:color w:val="FF0000"/>
        </w:rPr>
        <w:t xml:space="preserve"> ACG, percebido pelo servidor designado para exercer a fun</w:t>
      </w:r>
      <w:r>
        <w:rPr>
          <w:rFonts w:ascii="Arial" w:hAnsi="Arial" w:cs="Arial"/>
          <w:color w:val="FF0000"/>
        </w:rPr>
        <w:t>çã</w:t>
      </w:r>
      <w:r>
        <w:rPr>
          <w:rFonts w:cs="Helvetica"/>
          <w:color w:val="FF0000"/>
        </w:rPr>
        <w:t>o de Gerente de Organiza</w:t>
      </w:r>
      <w:r>
        <w:rPr>
          <w:rFonts w:ascii="Arial" w:hAnsi="Arial" w:cs="Arial"/>
          <w:color w:val="FF0000"/>
        </w:rPr>
        <w:t>çã</w:t>
      </w:r>
      <w:r>
        <w:rPr>
          <w:rFonts w:cs="Helvetica"/>
          <w:color w:val="FF0000"/>
        </w:rPr>
        <w:t>o Escolar, incidir</w:t>
      </w:r>
      <w:r>
        <w:rPr>
          <w:rFonts w:ascii="Arial" w:hAnsi="Arial" w:cs="Arial"/>
          <w:color w:val="FF0000"/>
        </w:rPr>
        <w:t>ã</w:t>
      </w:r>
      <w:r>
        <w:rPr>
          <w:rFonts w:cs="Helvetica"/>
          <w:color w:val="FF0000"/>
        </w:rPr>
        <w:t>o, quando for o caso, o adicional por tempo de servi</w:t>
      </w:r>
      <w:r>
        <w:rPr>
          <w:rFonts w:ascii="Arial" w:hAnsi="Arial" w:cs="Arial"/>
          <w:color w:val="FF0000"/>
        </w:rPr>
        <w:t>ç</w:t>
      </w:r>
      <w:r>
        <w:rPr>
          <w:rFonts w:cs="Helvetica"/>
          <w:color w:val="FF0000"/>
        </w:rPr>
        <w:t>o e a sexta parte dos vencimentos, de acordo com o disposto no artigo 16 da Lei Complementar n</w:t>
      </w:r>
      <w:r>
        <w:rPr>
          <w:rFonts w:ascii="Arial" w:hAnsi="Arial" w:cs="Arial"/>
          <w:color w:val="FF0000"/>
        </w:rPr>
        <w:t>º</w:t>
      </w:r>
      <w:r>
        <w:rPr>
          <w:rFonts w:cs="Helvetica"/>
          <w:color w:val="FF0000"/>
        </w:rPr>
        <w:t xml:space="preserve"> 1.144, de 11 de julho de 2011.</w:t>
      </w:r>
    </w:p>
    <w:p w14:paraId="6CEA5C4A" w14:textId="29360C5C" w:rsidR="00932AA8" w:rsidRPr="00932AA8" w:rsidRDefault="00932AA8" w:rsidP="00932AA8">
      <w:pPr>
        <w:spacing w:before="60" w:after="60" w:line="240" w:lineRule="auto"/>
        <w:ind w:firstLine="1418"/>
        <w:jc w:val="both"/>
        <w:rPr>
          <w:rFonts w:cs="Courier New"/>
        </w:rPr>
      </w:pPr>
      <w:r w:rsidRPr="00932AA8">
        <w:rPr>
          <w:rFonts w:cs="Courier New"/>
        </w:rPr>
        <w:t>Artigo 12 - As designações para exercer as funções de Especialista em Educação e Gestão Educacional, previstas nos incisos II a IV do artigo 5º da Lei Complementar nº 836, de 30 de dezembro de 1997, alterada pela Lei Complementar nº 1.374, de 30 de março de 2022, passarão a ser realizadas na conformidade do Anexo IV deste decreto.</w:t>
      </w:r>
    </w:p>
    <w:p w14:paraId="75E369E8" w14:textId="77777777" w:rsidR="00932AA8" w:rsidRPr="00932AA8" w:rsidRDefault="00932AA8" w:rsidP="00932AA8">
      <w:pPr>
        <w:spacing w:before="60" w:after="60" w:line="240" w:lineRule="auto"/>
        <w:ind w:firstLine="1418"/>
        <w:jc w:val="both"/>
        <w:rPr>
          <w:rFonts w:cs="Courier New"/>
        </w:rPr>
      </w:pPr>
      <w:r w:rsidRPr="00932AA8">
        <w:rPr>
          <w:rFonts w:cs="Courier New"/>
        </w:rPr>
        <w:t>§ 1º - As portarias de designações editadas anteriormente à publicação deste decreto serão apostiladas conforme orientação da Secretaria da Educação. </w:t>
      </w:r>
    </w:p>
    <w:p w14:paraId="3062E032" w14:textId="77777777" w:rsidR="00932AA8" w:rsidRPr="00932AA8" w:rsidRDefault="00932AA8" w:rsidP="00932AA8">
      <w:pPr>
        <w:spacing w:before="60" w:after="60" w:line="240" w:lineRule="auto"/>
        <w:ind w:firstLine="1418"/>
        <w:jc w:val="both"/>
        <w:rPr>
          <w:rFonts w:cs="Courier New"/>
        </w:rPr>
      </w:pPr>
      <w:r w:rsidRPr="00932AA8">
        <w:rPr>
          <w:rFonts w:cs="Courier New"/>
        </w:rPr>
        <w:t>§ 2º - Uma vez ocorrida a vacância do cargo de Diretor Técnico I, do Núcleo Pedagógico da Diretoria de Ensino, haverá a designação de docente da rede estadual de ensino para a correspondente função de Coordenador de Equipe Curricular, nos termos de ato a ser editado pela Secretaria da Educação.</w:t>
      </w:r>
    </w:p>
    <w:p w14:paraId="5C3F9BD4" w14:textId="77777777" w:rsidR="00932AA8" w:rsidRPr="00932AA8" w:rsidRDefault="00932AA8" w:rsidP="00932AA8">
      <w:pPr>
        <w:spacing w:before="60" w:after="60" w:line="240" w:lineRule="auto"/>
        <w:ind w:firstLine="1418"/>
        <w:jc w:val="both"/>
        <w:rPr>
          <w:rFonts w:cs="Courier New"/>
        </w:rPr>
      </w:pPr>
      <w:r w:rsidRPr="00932AA8">
        <w:rPr>
          <w:rFonts w:cs="Courier New"/>
        </w:rPr>
        <w:t xml:space="preserve">§ 3º - Por ocasião da vacância referida no §2º deste artigo, o posto de trabalho correspondente ao cargo de Diretor Técnico I do Núcleo Pedagógico da Diretoria de Ensino será </w:t>
      </w:r>
      <w:proofErr w:type="spellStart"/>
      <w:r w:rsidRPr="00932AA8">
        <w:rPr>
          <w:rFonts w:cs="Courier New"/>
        </w:rPr>
        <w:t>relotado</w:t>
      </w:r>
      <w:proofErr w:type="spellEnd"/>
      <w:r w:rsidRPr="00932AA8">
        <w:rPr>
          <w:rFonts w:cs="Courier New"/>
        </w:rPr>
        <w:t xml:space="preserve"> para outra unidade da Secretaria da Educação, por ato do Secretário da Educação.</w:t>
      </w:r>
    </w:p>
    <w:p w14:paraId="0F4A00AA" w14:textId="77777777" w:rsidR="00932AA8" w:rsidRPr="00932AA8" w:rsidRDefault="00932AA8" w:rsidP="00932AA8">
      <w:pPr>
        <w:spacing w:before="60" w:after="60" w:line="240" w:lineRule="auto"/>
        <w:ind w:firstLine="1418"/>
        <w:jc w:val="both"/>
        <w:rPr>
          <w:rFonts w:cs="Courier New"/>
        </w:rPr>
      </w:pPr>
      <w:r w:rsidRPr="00932AA8">
        <w:rPr>
          <w:rFonts w:cs="Courier New"/>
        </w:rPr>
        <w:t>Artigo 13 – Os servidores abrangidos pelo artigo 2º deste decreto que não optem pelo Plano de Carreira e Remuneração a que se referem os artigos 1º e 8º das Disposições Transitórias da Lei Complementar nº 1.374, de 30 e março de 2022, farão jus ao Adicional de Complexidade de Gestão - ACG, considerando o grau de complexidade da unidade escolar ou da Diretoria de Ensino de exercício, observadas as disposições deste decreto.</w:t>
      </w:r>
    </w:p>
    <w:p w14:paraId="25083BC6" w14:textId="77777777" w:rsidR="00932AA8" w:rsidRPr="00932AA8" w:rsidRDefault="00932AA8" w:rsidP="00932AA8">
      <w:pPr>
        <w:spacing w:before="60" w:after="60" w:line="240" w:lineRule="auto"/>
        <w:ind w:firstLine="1418"/>
        <w:jc w:val="both"/>
        <w:rPr>
          <w:rFonts w:cs="Courier New"/>
        </w:rPr>
      </w:pPr>
      <w:r w:rsidRPr="00932AA8">
        <w:rPr>
          <w:rFonts w:cs="Courier New"/>
        </w:rPr>
        <w:t>Artigo 14 - O Secretário da Educação poderá expedir normas complementares necessárias ao cumprimento do disposto neste decreto.</w:t>
      </w:r>
    </w:p>
    <w:p w14:paraId="47E9CF61" w14:textId="77777777" w:rsidR="00932AA8" w:rsidRPr="00932AA8" w:rsidRDefault="00932AA8" w:rsidP="00932AA8">
      <w:pPr>
        <w:spacing w:before="60" w:after="60" w:line="240" w:lineRule="auto"/>
        <w:ind w:firstLine="1418"/>
        <w:jc w:val="both"/>
        <w:rPr>
          <w:rFonts w:cs="Courier New"/>
        </w:rPr>
      </w:pPr>
      <w:r w:rsidRPr="00932AA8">
        <w:rPr>
          <w:rFonts w:cs="Courier New"/>
        </w:rPr>
        <w:t>Artigo 15 - Este decreto entra em vigor na data de sua publicação, retroagindo seus efeitos a 30 de maio de 2022, ficando revogadas as disposições em contrário, em especial os Decretos nº 43.409, de 26 de agosto de 1998, e nº 57.670, de 22 de dezembro de 2011.</w:t>
      </w:r>
      <w:r w:rsidRPr="00932AA8">
        <w:rPr>
          <w:rFonts w:cs="Courier New"/>
        </w:rPr>
        <w:cr/>
        <w:t>Palácio dos Bandeirantes, 2 de junho de 2022</w:t>
      </w:r>
    </w:p>
    <w:p w14:paraId="6FC59BC5" w14:textId="77777777" w:rsidR="00932AA8" w:rsidRPr="00932AA8" w:rsidRDefault="00932AA8" w:rsidP="00932AA8">
      <w:pPr>
        <w:spacing w:before="60" w:after="60" w:line="240" w:lineRule="auto"/>
        <w:ind w:firstLine="1418"/>
        <w:jc w:val="both"/>
        <w:rPr>
          <w:rFonts w:cs="Courier New"/>
        </w:rPr>
      </w:pPr>
      <w:r w:rsidRPr="00932AA8">
        <w:rPr>
          <w:rFonts w:cs="Courier New"/>
        </w:rPr>
        <w:t>RODRIGO GARCIA</w:t>
      </w:r>
    </w:p>
    <w:p w14:paraId="59F8C56B" w14:textId="77777777" w:rsidR="00932AA8" w:rsidRDefault="00932AA8" w:rsidP="00932AA8">
      <w:pPr>
        <w:spacing w:before="60" w:after="60" w:line="240" w:lineRule="auto"/>
        <w:jc w:val="both"/>
        <w:rPr>
          <w:rFonts w:cs="Courier New"/>
          <w:bCs/>
        </w:rPr>
      </w:pPr>
    </w:p>
    <w:p w14:paraId="4A9161CA" w14:textId="68568352" w:rsidR="00932AA8" w:rsidRPr="00932AA8" w:rsidRDefault="00932AA8" w:rsidP="00932AA8">
      <w:pPr>
        <w:spacing w:before="60" w:after="60" w:line="240" w:lineRule="auto"/>
        <w:jc w:val="center"/>
        <w:rPr>
          <w:rFonts w:cs="Courier New"/>
          <w:b/>
        </w:rPr>
      </w:pPr>
      <w:r w:rsidRPr="00932AA8">
        <w:rPr>
          <w:rFonts w:cs="Courier New"/>
          <w:b/>
        </w:rPr>
        <w:t>ANEXO I</w:t>
      </w:r>
    </w:p>
    <w:p w14:paraId="46615002" w14:textId="77777777" w:rsidR="00932AA8" w:rsidRPr="00932AA8" w:rsidRDefault="00932AA8" w:rsidP="00932AA8">
      <w:pPr>
        <w:spacing w:before="60" w:after="60" w:line="240" w:lineRule="auto"/>
        <w:jc w:val="center"/>
        <w:rPr>
          <w:rFonts w:cs="Courier New"/>
          <w:b/>
        </w:rPr>
      </w:pPr>
      <w:r w:rsidRPr="00932AA8">
        <w:rPr>
          <w:rFonts w:cs="Courier New"/>
          <w:b/>
        </w:rPr>
        <w:t>a que se refere o item 1 do §1º do artigo 4º do</w:t>
      </w:r>
    </w:p>
    <w:p w14:paraId="1E473D76" w14:textId="37BA718A" w:rsidR="00932AA8" w:rsidRDefault="00932AA8" w:rsidP="00932AA8">
      <w:pPr>
        <w:spacing w:before="60" w:after="60" w:line="240" w:lineRule="auto"/>
        <w:jc w:val="center"/>
        <w:rPr>
          <w:rFonts w:cs="Courier New"/>
          <w:b/>
        </w:rPr>
      </w:pPr>
      <w:r w:rsidRPr="00932AA8">
        <w:rPr>
          <w:rFonts w:cs="Courier New"/>
          <w:b/>
        </w:rPr>
        <w:t>Decreto nº 66.807, de 2 de junho de 2022</w:t>
      </w:r>
    </w:p>
    <w:p w14:paraId="06A2828B" w14:textId="77777777" w:rsidR="00932AA8" w:rsidRPr="00932AA8" w:rsidRDefault="00932AA8" w:rsidP="00932AA8">
      <w:pPr>
        <w:spacing w:before="60" w:after="60" w:line="240" w:lineRule="auto"/>
        <w:jc w:val="center"/>
        <w:rPr>
          <w:rFonts w:cs="Courier New"/>
          <w:b/>
        </w:rPr>
      </w:pPr>
    </w:p>
    <w:p w14:paraId="2E0D9E73" w14:textId="77777777" w:rsidR="00932AA8" w:rsidRPr="00932AA8" w:rsidRDefault="00932AA8" w:rsidP="00932AA8">
      <w:pPr>
        <w:spacing w:before="60" w:after="60" w:line="240" w:lineRule="auto"/>
        <w:ind w:firstLine="1418"/>
        <w:jc w:val="both"/>
        <w:rPr>
          <w:rFonts w:cs="Courier New"/>
          <w:bCs/>
        </w:rPr>
      </w:pPr>
      <w:r w:rsidRPr="00932AA8">
        <w:rPr>
          <w:rFonts w:cs="Courier New"/>
          <w:bCs/>
        </w:rPr>
        <w:t>Indicador de Complexidade de Gestão da Escola do INEP</w:t>
      </w:r>
    </w:p>
    <w:p w14:paraId="5B847FA9" w14:textId="77777777" w:rsidR="00932AA8" w:rsidRPr="00932AA8" w:rsidRDefault="00932AA8" w:rsidP="00932AA8">
      <w:pPr>
        <w:spacing w:before="60" w:after="60" w:line="240" w:lineRule="auto"/>
        <w:ind w:firstLine="1418"/>
        <w:jc w:val="both"/>
        <w:rPr>
          <w:rFonts w:cs="Courier New"/>
          <w:bCs/>
        </w:rPr>
      </w:pPr>
      <w:r w:rsidRPr="00932AA8">
        <w:rPr>
          <w:rFonts w:cs="Courier New"/>
          <w:bCs/>
        </w:rPr>
        <w:t>As unidades escolares devem ser classificadas inicialmente em 6 (seis) níveis de complexidade de gestão, a partir dos dados constantes da seguinte fórmula, mediante a metodologia estatística descrita na Nota Técnica nº 040/2014 do Instituto Nacional de Estudos e Pesquisas Educacionais Anísio Teixeira - INEP, do Ministério da Educação:</w:t>
      </w:r>
    </w:p>
    <w:p w14:paraId="05226717" w14:textId="77777777" w:rsidR="00932AA8" w:rsidRPr="00932AA8" w:rsidRDefault="00932AA8" w:rsidP="00932AA8">
      <w:pPr>
        <w:spacing w:before="60" w:after="60" w:line="240" w:lineRule="auto"/>
        <w:ind w:firstLine="1418"/>
        <w:jc w:val="both"/>
        <w:rPr>
          <w:rFonts w:cs="Courier New"/>
        </w:rPr>
      </w:pPr>
    </w:p>
    <w:p w14:paraId="13D99807" w14:textId="77777777" w:rsidR="00932AA8" w:rsidRPr="00932AA8" w:rsidRDefault="00932AA8" w:rsidP="00932AA8">
      <w:pPr>
        <w:spacing w:before="60" w:after="60" w:line="240" w:lineRule="auto"/>
        <w:ind w:firstLine="1418"/>
        <w:jc w:val="both"/>
        <w:rPr>
          <w:rFonts w:cs="Courier New"/>
        </w:rPr>
      </w:pPr>
      <w:r w:rsidRPr="00932AA8">
        <w:rPr>
          <w:rFonts w:cs="Courier New"/>
          <w:noProof/>
        </w:rPr>
        <w:lastRenderedPageBreak/>
        <w:drawing>
          <wp:inline distT="114300" distB="114300" distL="114300" distR="114300" wp14:anchorId="160661B9" wp14:editId="0DDFC197">
            <wp:extent cx="5399730" cy="736600"/>
            <wp:effectExtent l="0" t="0" r="0" b="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736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DAA00A3" w14:textId="77777777" w:rsidR="00932AA8" w:rsidRPr="00932AA8" w:rsidRDefault="00932AA8" w:rsidP="00932AA8">
      <w:pPr>
        <w:spacing w:before="60" w:after="60" w:line="240" w:lineRule="auto"/>
        <w:ind w:firstLine="1418"/>
        <w:jc w:val="both"/>
        <w:rPr>
          <w:rFonts w:cs="Courier New"/>
        </w:rPr>
      </w:pPr>
    </w:p>
    <w:p w14:paraId="1DE73A9E" w14:textId="77777777" w:rsidR="00932AA8" w:rsidRPr="00932AA8" w:rsidRDefault="00932AA8" w:rsidP="00932AA8">
      <w:pPr>
        <w:spacing w:before="60" w:after="60" w:line="240" w:lineRule="auto"/>
        <w:ind w:firstLine="1418"/>
        <w:jc w:val="both"/>
        <w:rPr>
          <w:rFonts w:cs="Courier New"/>
        </w:rPr>
      </w:pPr>
      <w:r w:rsidRPr="00932AA8">
        <w:rPr>
          <w:rFonts w:cs="Courier New"/>
        </w:rPr>
        <w:t>i: índice que corresponde à i-</w:t>
      </w:r>
      <w:proofErr w:type="spellStart"/>
      <w:r w:rsidRPr="00932AA8">
        <w:rPr>
          <w:rFonts w:cs="Courier New"/>
        </w:rPr>
        <w:t>ésima</w:t>
      </w:r>
      <w:proofErr w:type="spellEnd"/>
      <w:r w:rsidRPr="00932AA8">
        <w:rPr>
          <w:rFonts w:cs="Courier New"/>
        </w:rPr>
        <w:t xml:space="preserve"> escola;</w:t>
      </w:r>
    </w:p>
    <w:p w14:paraId="4AC08B3A" w14:textId="77777777" w:rsidR="00932AA8" w:rsidRPr="00932AA8" w:rsidRDefault="00932AA8" w:rsidP="00932AA8">
      <w:pPr>
        <w:spacing w:before="60" w:after="60" w:line="240" w:lineRule="auto"/>
        <w:ind w:firstLine="1418"/>
        <w:jc w:val="both"/>
        <w:rPr>
          <w:rFonts w:cs="Courier New"/>
        </w:rPr>
      </w:pPr>
      <w:r w:rsidRPr="00932AA8">
        <w:rPr>
          <w:rFonts w:cs="Courier New"/>
        </w:rPr>
        <w:t>j: índice que corresponde ao j-</w:t>
      </w:r>
      <w:proofErr w:type="spellStart"/>
      <w:r w:rsidRPr="00932AA8">
        <w:rPr>
          <w:rFonts w:cs="Courier New"/>
        </w:rPr>
        <w:t>ésimo</w:t>
      </w:r>
      <w:proofErr w:type="spellEnd"/>
      <w:r w:rsidRPr="00932AA8">
        <w:rPr>
          <w:rFonts w:cs="Courier New"/>
        </w:rPr>
        <w:t xml:space="preserve"> turno (1 = Manhã; 2 = Tarde; 3 = Noite e 4 = Integral);</w:t>
      </w:r>
    </w:p>
    <w:p w14:paraId="57AA0304" w14:textId="77777777" w:rsidR="00932AA8" w:rsidRPr="00932AA8" w:rsidRDefault="00932AA8" w:rsidP="00932AA8">
      <w:pPr>
        <w:spacing w:before="60" w:after="60" w:line="240" w:lineRule="auto"/>
        <w:ind w:firstLine="1418"/>
        <w:jc w:val="both"/>
        <w:rPr>
          <w:rFonts w:cs="Courier New"/>
        </w:rPr>
      </w:pPr>
      <w:r w:rsidRPr="00932AA8">
        <w:rPr>
          <w:rFonts w:cs="Courier New"/>
        </w:rPr>
        <w:t>k: índice que corresponde à k-</w:t>
      </w:r>
      <w:proofErr w:type="spellStart"/>
      <w:r w:rsidRPr="00932AA8">
        <w:rPr>
          <w:rFonts w:cs="Courier New"/>
        </w:rPr>
        <w:t>ésima</w:t>
      </w:r>
      <w:proofErr w:type="spellEnd"/>
      <w:r w:rsidRPr="00932AA8">
        <w:rPr>
          <w:rFonts w:cs="Courier New"/>
        </w:rPr>
        <w:t xml:space="preserve"> etapa (1 = Anos Iniciais (Ensino Fundamental); 2 = Anos Finais (Ensino Fundamental); 3 = Ensino Médio; 4 = Educação de Jovens e Adultos (EJA)).</w:t>
      </w:r>
    </w:p>
    <w:p w14:paraId="30428D37" w14:textId="77777777" w:rsidR="00932AA8" w:rsidRPr="00932AA8" w:rsidRDefault="00932AA8" w:rsidP="00932AA8">
      <w:pPr>
        <w:spacing w:before="60" w:after="60" w:line="240" w:lineRule="auto"/>
        <w:ind w:firstLine="1418"/>
        <w:jc w:val="both"/>
        <w:rPr>
          <w:rFonts w:cs="Courier New"/>
        </w:rPr>
      </w:pPr>
    </w:p>
    <w:p w14:paraId="04304BE1" w14:textId="77777777" w:rsidR="00932AA8" w:rsidRPr="00932AA8" w:rsidRDefault="00932AA8" w:rsidP="00932AA8">
      <w:pPr>
        <w:spacing w:before="60" w:after="60" w:line="240" w:lineRule="auto"/>
        <w:ind w:firstLine="1418"/>
        <w:jc w:val="both"/>
        <w:rPr>
          <w:rFonts w:cs="Courier New"/>
        </w:rPr>
      </w:pPr>
    </w:p>
    <w:p w14:paraId="4BDBA27F" w14:textId="77777777" w:rsidR="00932AA8" w:rsidRPr="00932AA8" w:rsidRDefault="00932AA8" w:rsidP="00932AA8">
      <w:pPr>
        <w:spacing w:before="60" w:after="60" w:line="240" w:lineRule="auto"/>
        <w:jc w:val="both"/>
        <w:rPr>
          <w:rFonts w:cs="Courier New"/>
        </w:rPr>
      </w:pPr>
    </w:p>
    <w:p w14:paraId="43F5BEF9" w14:textId="77777777" w:rsidR="00932AA8" w:rsidRPr="00932AA8" w:rsidRDefault="00932AA8" w:rsidP="00932AA8">
      <w:pPr>
        <w:spacing w:before="60" w:after="60" w:line="240" w:lineRule="auto"/>
        <w:jc w:val="both"/>
        <w:rPr>
          <w:rFonts w:cs="Courier New"/>
        </w:rPr>
      </w:pPr>
    </w:p>
    <w:p w14:paraId="45AC3252" w14:textId="77777777" w:rsidR="00932AA8" w:rsidRPr="00932AA8" w:rsidRDefault="00932AA8" w:rsidP="00932AA8">
      <w:pPr>
        <w:spacing w:before="60" w:after="60" w:line="240" w:lineRule="auto"/>
        <w:jc w:val="center"/>
        <w:rPr>
          <w:rFonts w:cs="Courier New"/>
          <w:b/>
        </w:rPr>
      </w:pPr>
      <w:r w:rsidRPr="00932AA8">
        <w:rPr>
          <w:rFonts w:cs="Courier New"/>
          <w:b/>
        </w:rPr>
        <w:t>ANEXO II</w:t>
      </w:r>
    </w:p>
    <w:p w14:paraId="7A1341C9" w14:textId="77777777" w:rsidR="00932AA8" w:rsidRPr="00932AA8" w:rsidRDefault="00932AA8" w:rsidP="00932AA8">
      <w:pPr>
        <w:spacing w:before="60" w:after="60" w:line="240" w:lineRule="auto"/>
        <w:jc w:val="center"/>
        <w:rPr>
          <w:rFonts w:cs="Courier New"/>
          <w:b/>
        </w:rPr>
      </w:pPr>
      <w:r w:rsidRPr="00932AA8">
        <w:rPr>
          <w:rFonts w:cs="Courier New"/>
          <w:b/>
        </w:rPr>
        <w:t>a que se refere §1º do artigo 5º do</w:t>
      </w:r>
    </w:p>
    <w:p w14:paraId="4FCFBF98" w14:textId="77777777" w:rsidR="00932AA8" w:rsidRPr="00932AA8" w:rsidRDefault="00932AA8" w:rsidP="00932AA8">
      <w:pPr>
        <w:spacing w:before="60" w:after="60" w:line="240" w:lineRule="auto"/>
        <w:jc w:val="center"/>
        <w:rPr>
          <w:rFonts w:cs="Courier New"/>
          <w:b/>
        </w:rPr>
      </w:pPr>
      <w:r w:rsidRPr="00932AA8">
        <w:rPr>
          <w:rFonts w:cs="Courier New"/>
          <w:b/>
        </w:rPr>
        <w:t>Decreto nº 66.807, de 2 de junho de 2022</w:t>
      </w:r>
    </w:p>
    <w:p w14:paraId="6FF6028E" w14:textId="77777777" w:rsidR="00932AA8" w:rsidRPr="00932AA8" w:rsidRDefault="00932AA8" w:rsidP="00932AA8">
      <w:pPr>
        <w:spacing w:before="60" w:after="60" w:line="240" w:lineRule="auto"/>
        <w:jc w:val="center"/>
        <w:rPr>
          <w:rFonts w:cs="Courier New"/>
          <w:b/>
        </w:rPr>
      </w:pPr>
    </w:p>
    <w:tbl>
      <w:tblPr>
        <w:tblW w:w="8484" w:type="dxa"/>
        <w:tblLayout w:type="fixed"/>
        <w:tblLook w:val="0400" w:firstRow="0" w:lastRow="0" w:firstColumn="0" w:lastColumn="0" w:noHBand="0" w:noVBand="1"/>
      </w:tblPr>
      <w:tblGrid>
        <w:gridCol w:w="4101"/>
        <w:gridCol w:w="4383"/>
      </w:tblGrid>
      <w:tr w:rsidR="00932AA8" w:rsidRPr="00932AA8" w14:paraId="03938395" w14:textId="77777777" w:rsidTr="008A2E92">
        <w:trPr>
          <w:trHeight w:val="326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D07B5" w14:textId="77777777" w:rsidR="00932AA8" w:rsidRPr="00932AA8" w:rsidRDefault="00932AA8" w:rsidP="00932AA8">
            <w:pPr>
              <w:spacing w:before="60" w:after="60" w:line="240" w:lineRule="auto"/>
              <w:jc w:val="both"/>
              <w:rPr>
                <w:rFonts w:cs="Courier New"/>
              </w:rPr>
            </w:pPr>
            <w:r w:rsidRPr="00932AA8">
              <w:rPr>
                <w:rFonts w:cs="Courier New"/>
                <w:b/>
              </w:rPr>
              <w:t>GRAU DE COMPLEXIDADE DA DIRETORIA DE ENSINO</w:t>
            </w:r>
          </w:p>
        </w:tc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D89FE" w14:textId="77777777" w:rsidR="00932AA8" w:rsidRPr="00932AA8" w:rsidRDefault="00932AA8" w:rsidP="00932AA8">
            <w:pPr>
              <w:spacing w:before="60" w:after="60" w:line="240" w:lineRule="auto"/>
              <w:jc w:val="both"/>
              <w:rPr>
                <w:rFonts w:cs="Courier New"/>
              </w:rPr>
            </w:pPr>
            <w:r w:rsidRPr="00932AA8">
              <w:rPr>
                <w:rFonts w:cs="Courier New"/>
                <w:b/>
              </w:rPr>
              <w:t xml:space="preserve">PERCENTIL DE DIRETORIAS DE ENSINO DE ACORDO COM ICR </w:t>
            </w:r>
          </w:p>
        </w:tc>
      </w:tr>
      <w:tr w:rsidR="00932AA8" w:rsidRPr="00932AA8" w14:paraId="7D93495B" w14:textId="77777777" w:rsidTr="008A2E92">
        <w:trPr>
          <w:trHeight w:val="364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D2BA858" w14:textId="77777777" w:rsidR="00932AA8" w:rsidRPr="00932AA8" w:rsidRDefault="00932AA8" w:rsidP="00932AA8">
            <w:pPr>
              <w:spacing w:before="60" w:after="60" w:line="240" w:lineRule="auto"/>
              <w:jc w:val="both"/>
              <w:rPr>
                <w:rFonts w:cs="Courier New"/>
              </w:rPr>
            </w:pPr>
            <w:r w:rsidRPr="00932AA8">
              <w:rPr>
                <w:rFonts w:cs="Courier New"/>
                <w:b/>
              </w:rPr>
              <w:t>1</w:t>
            </w:r>
          </w:p>
        </w:tc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EE6212C" w14:textId="77777777" w:rsidR="00932AA8" w:rsidRPr="00932AA8" w:rsidRDefault="00932AA8" w:rsidP="00932AA8">
            <w:pPr>
              <w:spacing w:before="60" w:after="60" w:line="240" w:lineRule="auto"/>
              <w:jc w:val="both"/>
              <w:rPr>
                <w:rFonts w:cs="Courier New"/>
              </w:rPr>
            </w:pPr>
            <w:r w:rsidRPr="00932AA8">
              <w:rPr>
                <w:rFonts w:cs="Courier New"/>
              </w:rPr>
              <w:t>Até 5%</w:t>
            </w:r>
          </w:p>
        </w:tc>
      </w:tr>
      <w:tr w:rsidR="00932AA8" w:rsidRPr="00932AA8" w14:paraId="43855814" w14:textId="77777777" w:rsidTr="008A2E92">
        <w:trPr>
          <w:trHeight w:val="344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67226FD" w14:textId="77777777" w:rsidR="00932AA8" w:rsidRPr="00932AA8" w:rsidRDefault="00932AA8" w:rsidP="00932AA8">
            <w:pPr>
              <w:spacing w:before="60" w:after="60" w:line="240" w:lineRule="auto"/>
              <w:jc w:val="both"/>
              <w:rPr>
                <w:rFonts w:cs="Courier New"/>
              </w:rPr>
            </w:pPr>
            <w:r w:rsidRPr="00932AA8">
              <w:rPr>
                <w:rFonts w:cs="Courier New"/>
                <w:b/>
              </w:rPr>
              <w:t>2</w:t>
            </w:r>
          </w:p>
        </w:tc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44E865C" w14:textId="77777777" w:rsidR="00932AA8" w:rsidRPr="00932AA8" w:rsidRDefault="00932AA8" w:rsidP="00932AA8">
            <w:pPr>
              <w:spacing w:before="60" w:after="60" w:line="240" w:lineRule="auto"/>
              <w:jc w:val="both"/>
              <w:rPr>
                <w:rFonts w:cs="Courier New"/>
              </w:rPr>
            </w:pPr>
            <w:r w:rsidRPr="00932AA8">
              <w:rPr>
                <w:rFonts w:cs="Courier New"/>
              </w:rPr>
              <w:t>de 5% a 20%</w:t>
            </w:r>
          </w:p>
        </w:tc>
      </w:tr>
      <w:tr w:rsidR="00932AA8" w:rsidRPr="00932AA8" w14:paraId="199DAC5D" w14:textId="77777777" w:rsidTr="008A2E92">
        <w:trPr>
          <w:trHeight w:val="351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D90DD3E" w14:textId="77777777" w:rsidR="00932AA8" w:rsidRPr="00932AA8" w:rsidRDefault="00932AA8" w:rsidP="00932AA8">
            <w:pPr>
              <w:spacing w:before="60" w:after="60" w:line="240" w:lineRule="auto"/>
              <w:jc w:val="both"/>
              <w:rPr>
                <w:rFonts w:cs="Courier New"/>
              </w:rPr>
            </w:pPr>
            <w:r w:rsidRPr="00932AA8">
              <w:rPr>
                <w:rFonts w:cs="Courier New"/>
                <w:b/>
              </w:rPr>
              <w:t>3</w:t>
            </w:r>
          </w:p>
        </w:tc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9847587" w14:textId="77777777" w:rsidR="00932AA8" w:rsidRPr="00932AA8" w:rsidRDefault="00932AA8" w:rsidP="00932AA8">
            <w:pPr>
              <w:spacing w:before="60" w:after="60" w:line="240" w:lineRule="auto"/>
              <w:jc w:val="both"/>
              <w:rPr>
                <w:rFonts w:cs="Courier New"/>
              </w:rPr>
            </w:pPr>
            <w:r w:rsidRPr="00932AA8">
              <w:rPr>
                <w:rFonts w:cs="Courier New"/>
              </w:rPr>
              <w:t>de 20% a 50%</w:t>
            </w:r>
          </w:p>
        </w:tc>
      </w:tr>
      <w:tr w:rsidR="00932AA8" w:rsidRPr="00932AA8" w14:paraId="720DB5D7" w14:textId="77777777" w:rsidTr="008A2E92">
        <w:trPr>
          <w:trHeight w:val="345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0EA29FA" w14:textId="77777777" w:rsidR="00932AA8" w:rsidRPr="00932AA8" w:rsidRDefault="00932AA8" w:rsidP="00932AA8">
            <w:pPr>
              <w:spacing w:before="60" w:after="60" w:line="240" w:lineRule="auto"/>
              <w:jc w:val="both"/>
              <w:rPr>
                <w:rFonts w:cs="Courier New"/>
              </w:rPr>
            </w:pPr>
            <w:r w:rsidRPr="00932AA8">
              <w:rPr>
                <w:rFonts w:cs="Courier New"/>
                <w:b/>
              </w:rPr>
              <w:t>4</w:t>
            </w:r>
          </w:p>
        </w:tc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2592C85" w14:textId="77777777" w:rsidR="00932AA8" w:rsidRPr="00932AA8" w:rsidRDefault="00932AA8" w:rsidP="00932AA8">
            <w:pPr>
              <w:spacing w:before="60" w:after="60" w:line="240" w:lineRule="auto"/>
              <w:jc w:val="both"/>
              <w:rPr>
                <w:rFonts w:cs="Courier New"/>
              </w:rPr>
            </w:pPr>
            <w:r w:rsidRPr="00932AA8">
              <w:rPr>
                <w:rFonts w:cs="Courier New"/>
              </w:rPr>
              <w:t>de 50% a 80%</w:t>
            </w:r>
          </w:p>
        </w:tc>
      </w:tr>
      <w:tr w:rsidR="00932AA8" w:rsidRPr="00932AA8" w14:paraId="68BC5986" w14:textId="77777777" w:rsidTr="008A2E92">
        <w:trPr>
          <w:trHeight w:val="197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305FCE8" w14:textId="77777777" w:rsidR="00932AA8" w:rsidRPr="00932AA8" w:rsidRDefault="00932AA8" w:rsidP="00932AA8">
            <w:pPr>
              <w:spacing w:before="60" w:after="60" w:line="240" w:lineRule="auto"/>
              <w:jc w:val="both"/>
              <w:rPr>
                <w:rFonts w:cs="Courier New"/>
              </w:rPr>
            </w:pPr>
            <w:r w:rsidRPr="00932AA8">
              <w:rPr>
                <w:rFonts w:cs="Courier New"/>
                <w:b/>
              </w:rPr>
              <w:t>5</w:t>
            </w:r>
          </w:p>
        </w:tc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7C4173C" w14:textId="77777777" w:rsidR="00932AA8" w:rsidRPr="00932AA8" w:rsidRDefault="00932AA8" w:rsidP="00932AA8">
            <w:pPr>
              <w:spacing w:before="60" w:after="60" w:line="240" w:lineRule="auto"/>
              <w:jc w:val="both"/>
              <w:rPr>
                <w:rFonts w:cs="Courier New"/>
              </w:rPr>
            </w:pPr>
            <w:r w:rsidRPr="00932AA8">
              <w:rPr>
                <w:rFonts w:cs="Courier New"/>
              </w:rPr>
              <w:t>de 80% a 95%</w:t>
            </w:r>
          </w:p>
        </w:tc>
      </w:tr>
      <w:tr w:rsidR="00932AA8" w:rsidRPr="00932AA8" w14:paraId="79792A04" w14:textId="77777777" w:rsidTr="008A2E92">
        <w:trPr>
          <w:trHeight w:val="317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CC345C5" w14:textId="77777777" w:rsidR="00932AA8" w:rsidRPr="00932AA8" w:rsidRDefault="00932AA8" w:rsidP="00932AA8">
            <w:pPr>
              <w:spacing w:before="60" w:after="60" w:line="240" w:lineRule="auto"/>
              <w:jc w:val="both"/>
              <w:rPr>
                <w:rFonts w:cs="Courier New"/>
              </w:rPr>
            </w:pPr>
            <w:r w:rsidRPr="00932AA8">
              <w:rPr>
                <w:rFonts w:cs="Courier New"/>
                <w:b/>
              </w:rPr>
              <w:t>6</w:t>
            </w:r>
          </w:p>
        </w:tc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A58531D" w14:textId="77777777" w:rsidR="00932AA8" w:rsidRPr="00932AA8" w:rsidRDefault="00932AA8" w:rsidP="00932AA8">
            <w:pPr>
              <w:spacing w:before="60" w:after="60" w:line="240" w:lineRule="auto"/>
              <w:jc w:val="both"/>
              <w:rPr>
                <w:rFonts w:cs="Courier New"/>
              </w:rPr>
            </w:pPr>
            <w:r w:rsidRPr="00932AA8">
              <w:rPr>
                <w:rFonts w:cs="Courier New"/>
              </w:rPr>
              <w:t>de 95% a 100%</w:t>
            </w:r>
          </w:p>
        </w:tc>
      </w:tr>
    </w:tbl>
    <w:p w14:paraId="384DDB48" w14:textId="77777777" w:rsidR="00932AA8" w:rsidRPr="00932AA8" w:rsidRDefault="00932AA8" w:rsidP="00932AA8">
      <w:pPr>
        <w:spacing w:before="60" w:after="60" w:line="240" w:lineRule="auto"/>
        <w:jc w:val="both"/>
        <w:rPr>
          <w:rFonts w:cs="Courier New"/>
        </w:rPr>
      </w:pPr>
    </w:p>
    <w:p w14:paraId="1DE22E81" w14:textId="77777777" w:rsidR="00932AA8" w:rsidRPr="00932AA8" w:rsidRDefault="00932AA8" w:rsidP="00932AA8">
      <w:pPr>
        <w:spacing w:before="60" w:after="60" w:line="240" w:lineRule="auto"/>
        <w:jc w:val="center"/>
        <w:rPr>
          <w:rFonts w:cs="Courier New"/>
          <w:b/>
        </w:rPr>
      </w:pPr>
      <w:r w:rsidRPr="00932AA8">
        <w:rPr>
          <w:rFonts w:cs="Courier New"/>
          <w:b/>
        </w:rPr>
        <w:t>ANEXO III</w:t>
      </w:r>
    </w:p>
    <w:p w14:paraId="091EBA12" w14:textId="77777777" w:rsidR="00932AA8" w:rsidRPr="00932AA8" w:rsidRDefault="00932AA8" w:rsidP="00932AA8">
      <w:pPr>
        <w:spacing w:before="60" w:after="60" w:line="240" w:lineRule="auto"/>
        <w:jc w:val="center"/>
        <w:rPr>
          <w:rFonts w:cs="Courier New"/>
          <w:b/>
        </w:rPr>
      </w:pPr>
      <w:r w:rsidRPr="00932AA8">
        <w:rPr>
          <w:rFonts w:cs="Courier New"/>
          <w:b/>
        </w:rPr>
        <w:t>a que se refere §2º do artigo 5º do</w:t>
      </w:r>
    </w:p>
    <w:p w14:paraId="7AD508A5" w14:textId="4F40708A" w:rsidR="00932AA8" w:rsidRDefault="00932AA8" w:rsidP="00932AA8">
      <w:pPr>
        <w:spacing w:before="60" w:after="60" w:line="240" w:lineRule="auto"/>
        <w:jc w:val="center"/>
        <w:rPr>
          <w:rFonts w:cs="Courier New"/>
          <w:b/>
        </w:rPr>
      </w:pPr>
      <w:r w:rsidRPr="00932AA8">
        <w:rPr>
          <w:rFonts w:cs="Courier New"/>
          <w:b/>
        </w:rPr>
        <w:t>Decreto nº 66.807, de 2 de junho de 2022</w:t>
      </w:r>
    </w:p>
    <w:p w14:paraId="762A3E90" w14:textId="77777777" w:rsidR="00932AA8" w:rsidRPr="00932AA8" w:rsidRDefault="00932AA8" w:rsidP="00932AA8">
      <w:pPr>
        <w:spacing w:before="60" w:after="60" w:line="240" w:lineRule="auto"/>
        <w:jc w:val="center"/>
        <w:rPr>
          <w:rFonts w:cs="Courier New"/>
          <w:b/>
        </w:rPr>
      </w:pPr>
    </w:p>
    <w:p w14:paraId="59B9A66A" w14:textId="77777777" w:rsidR="00932AA8" w:rsidRPr="00932AA8" w:rsidRDefault="00932AA8" w:rsidP="00932AA8">
      <w:pPr>
        <w:spacing w:before="60" w:after="60" w:line="240" w:lineRule="auto"/>
        <w:ind w:firstLine="1418"/>
        <w:jc w:val="both"/>
        <w:rPr>
          <w:rFonts w:cs="Courier New"/>
          <w:bCs/>
        </w:rPr>
      </w:pPr>
      <w:r w:rsidRPr="00932AA8">
        <w:rPr>
          <w:rFonts w:cs="Courier New"/>
          <w:bCs/>
        </w:rPr>
        <w:t>Índice de Complexidade Regional (ICR)</w:t>
      </w:r>
    </w:p>
    <w:p w14:paraId="42320FBE" w14:textId="77777777" w:rsidR="00932AA8" w:rsidRPr="00932AA8" w:rsidRDefault="00932AA8" w:rsidP="00932AA8">
      <w:pPr>
        <w:spacing w:before="60" w:after="60" w:line="240" w:lineRule="auto"/>
        <w:ind w:firstLine="1418"/>
        <w:jc w:val="both"/>
        <w:rPr>
          <w:rFonts w:cs="Courier New"/>
        </w:rPr>
      </w:pPr>
      <w:r w:rsidRPr="00932AA8">
        <w:rPr>
          <w:rFonts w:cs="Courier New"/>
        </w:rPr>
        <w:t>O Índice de Complexidade Regional – ICR identifica a complexidade de gestão da Diretoria de Ensino a partir da seguinte fórmula:</w:t>
      </w:r>
    </w:p>
    <w:p w14:paraId="1592C0B2" w14:textId="77777777" w:rsidR="00932AA8" w:rsidRPr="00932AA8" w:rsidRDefault="00932AA8" w:rsidP="00932AA8">
      <w:pPr>
        <w:spacing w:before="60" w:after="60" w:line="240" w:lineRule="auto"/>
        <w:ind w:firstLine="1418"/>
        <w:jc w:val="both"/>
        <w:rPr>
          <w:rFonts w:cs="Courier New"/>
        </w:rPr>
      </w:pPr>
    </w:p>
    <w:p w14:paraId="39F729E2" w14:textId="6FEA70A0" w:rsidR="00932AA8" w:rsidRPr="00932AA8" w:rsidRDefault="00932AA8" w:rsidP="00932AA8">
      <w:pPr>
        <w:spacing w:before="60" w:after="60" w:line="240" w:lineRule="auto"/>
        <w:ind w:firstLine="1418"/>
        <w:jc w:val="both"/>
        <w:rPr>
          <w:rFonts w:cs="Courier New"/>
        </w:rPr>
      </w:pPr>
      <m:oMathPara>
        <m:oMath>
          <m:r>
            <w:rPr>
              <w:rFonts w:ascii="Cambria Math" w:hAnsi="Cambria Math" w:cs="Courier New"/>
            </w:rPr>
            <w:lastRenderedPageBreak/>
            <m:t xml:space="preserve">Índicedecomplexidaderegional = </m:t>
          </m:r>
          <m:f>
            <m:fPr>
              <m:ctrlPr>
                <w:rPr>
                  <w:rFonts w:ascii="Cambria Math" w:hAnsi="Cambria Math" w:cs="Courier New"/>
                </w:rPr>
              </m:ctrlPr>
            </m:fPr>
            <m:num>
              <m:r>
                <w:rPr>
                  <w:rFonts w:ascii="Cambria Math" w:hAnsi="Cambria Math" w:cs="Courier New"/>
                </w:rPr>
                <m:t>R</m:t>
              </m:r>
              <m:sSub>
                <m:sSubPr>
                  <m:ctrlPr>
                    <w:rPr>
                      <w:rFonts w:ascii="Cambria Math" w:hAnsi="Cambria Math" w:cs="Courier New"/>
                    </w:rPr>
                  </m:ctrlPr>
                </m:sSubPr>
                <m:e/>
                <m:sub>
                  <m:r>
                    <w:rPr>
                      <w:rFonts w:ascii="Cambria Math" w:hAnsi="Cambria Math" w:cs="Courier New"/>
                    </w:rPr>
                    <m:t>escolas</m:t>
                  </m:r>
                </m:sub>
              </m:sSub>
              <m:r>
                <w:rPr>
                  <w:rFonts w:ascii="Cambria Math" w:hAnsi="Cambria Math" w:cs="Courier New"/>
                </w:rPr>
                <m:t xml:space="preserve"> + R</m:t>
              </m:r>
              <m:sSub>
                <m:sSubPr>
                  <m:ctrlPr>
                    <w:rPr>
                      <w:rFonts w:ascii="Cambria Math" w:hAnsi="Cambria Math" w:cs="Courier New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Courier New"/>
                        </w:rPr>
                      </m:ctrlPr>
                    </m:sSubPr>
                    <m:e/>
                    <m:sub>
                      <m:r>
                        <w:rPr>
                          <w:rFonts w:ascii="Cambria Math" w:hAnsi="Cambria Math" w:cs="Courier New"/>
                        </w:rPr>
                        <m:t>matrículas</m:t>
                      </m:r>
                    </m:sub>
                  </m:sSub>
                </m:e>
                <m:sub/>
              </m:sSub>
              <m:r>
                <w:rPr>
                  <w:rFonts w:ascii="Cambria Math" w:hAnsi="Cambria Math" w:cs="Courier New"/>
                </w:rPr>
                <m:t xml:space="preserve"> + </m:t>
              </m:r>
              <m:sSub>
                <m:sSubPr>
                  <m:ctrlPr>
                    <w:rPr>
                      <w:rFonts w:ascii="Cambria Math" w:hAnsi="Cambria Math" w:cs="Courier New"/>
                    </w:rPr>
                  </m:ctrlPr>
                </m:sSubPr>
                <m:e>
                  <m:r>
                    <w:rPr>
                      <w:rFonts w:ascii="Cambria Math" w:hAnsi="Cambria Math" w:cs="Courier New"/>
                    </w:rPr>
                    <m:t>R</m:t>
                  </m:r>
                  <m:sSub>
                    <m:sSubPr>
                      <m:ctrlPr>
                        <w:rPr>
                          <w:rFonts w:ascii="Cambria Math" w:hAnsi="Cambria Math" w:cs="Courier New"/>
                        </w:rPr>
                      </m:ctrlPr>
                    </m:sSubPr>
                    <m:e/>
                    <m:sub>
                      <m:r>
                        <w:rPr>
                          <w:rFonts w:ascii="Cambria Math" w:hAnsi="Cambria Math" w:cs="Courier New"/>
                        </w:rPr>
                        <m:t>ICG</m:t>
                      </m:r>
                    </m:sub>
                  </m:sSub>
                </m:e>
                <m:sub/>
              </m:sSub>
            </m:num>
            <m:den>
              <m:r>
                <w:rPr>
                  <w:rFonts w:ascii="Cambria Math" w:hAnsi="Cambria Math" w:cs="Courier New"/>
                </w:rPr>
                <m:t>3</m:t>
              </m:r>
            </m:den>
          </m:f>
        </m:oMath>
      </m:oMathPara>
    </w:p>
    <w:p w14:paraId="5A0E85F0" w14:textId="77777777" w:rsidR="00932AA8" w:rsidRPr="00932AA8" w:rsidRDefault="00932AA8" w:rsidP="00932AA8">
      <w:pPr>
        <w:spacing w:before="60" w:after="60" w:line="240" w:lineRule="auto"/>
        <w:ind w:firstLine="1418"/>
        <w:jc w:val="both"/>
        <w:rPr>
          <w:rFonts w:cs="Courier New"/>
        </w:rPr>
      </w:pPr>
      <w:r w:rsidRPr="00932AA8">
        <w:rPr>
          <w:rFonts w:cs="Courier New"/>
        </w:rPr>
        <w:t>onde:</w:t>
      </w:r>
    </w:p>
    <w:p w14:paraId="7A3522EC" w14:textId="77777777" w:rsidR="00932AA8" w:rsidRPr="00932AA8" w:rsidRDefault="00932AA8" w:rsidP="00932AA8">
      <w:pPr>
        <w:spacing w:before="60" w:after="60" w:line="240" w:lineRule="auto"/>
        <w:ind w:firstLine="1418"/>
        <w:jc w:val="both"/>
        <w:rPr>
          <w:rFonts w:cs="Courier New"/>
        </w:rPr>
      </w:pPr>
      <w:proofErr w:type="spellStart"/>
      <w:r w:rsidRPr="00932AA8">
        <w:rPr>
          <w:rFonts w:cs="Courier New"/>
        </w:rPr>
        <w:t>Rescolas</w:t>
      </w:r>
      <w:proofErr w:type="spellEnd"/>
      <w:r w:rsidRPr="00932AA8">
        <w:rPr>
          <w:rFonts w:cs="Courier New"/>
        </w:rPr>
        <w:t xml:space="preserve">: é a ordem da Diretoria de Ensino no ranqueamento realizado considerando o total de unidades escolares. As Diretorias de Ensino com menor e maior quantidade de unidades escolares serão ranqueadas na 1ª (primeira) e na 91ª (nonagésima primeira) posição, respectivamente; </w:t>
      </w:r>
    </w:p>
    <w:p w14:paraId="6389B6A9" w14:textId="77777777" w:rsidR="00932AA8" w:rsidRPr="00932AA8" w:rsidRDefault="00932AA8" w:rsidP="00932AA8">
      <w:pPr>
        <w:spacing w:before="60" w:after="60" w:line="240" w:lineRule="auto"/>
        <w:ind w:firstLine="1418"/>
        <w:jc w:val="both"/>
        <w:rPr>
          <w:rFonts w:cs="Courier New"/>
        </w:rPr>
      </w:pPr>
      <w:proofErr w:type="spellStart"/>
      <w:r w:rsidRPr="00932AA8">
        <w:rPr>
          <w:rFonts w:cs="Courier New"/>
        </w:rPr>
        <w:t>Rmatrículas</w:t>
      </w:r>
      <w:proofErr w:type="spellEnd"/>
      <w:r w:rsidRPr="00932AA8">
        <w:rPr>
          <w:rFonts w:cs="Courier New"/>
        </w:rPr>
        <w:t xml:space="preserve">: é a ordem no ranqueamento realizado considerando o total de matrículas nas unidades escolares. As Diretorias de Ensino com menor e maior quantidade de matrículas escolares serão ranqueadas na 1ª (primeira) e na 91ª (nonagésima primeira) posição, respectivamente </w:t>
      </w:r>
    </w:p>
    <w:p w14:paraId="35316635" w14:textId="77777777" w:rsidR="00932AA8" w:rsidRPr="00932AA8" w:rsidRDefault="00932AA8" w:rsidP="00932AA8">
      <w:pPr>
        <w:spacing w:before="60" w:after="60" w:line="240" w:lineRule="auto"/>
        <w:ind w:firstLine="1418"/>
        <w:jc w:val="both"/>
        <w:rPr>
          <w:rFonts w:cs="Courier New"/>
        </w:rPr>
      </w:pPr>
      <w:r w:rsidRPr="00932AA8">
        <w:rPr>
          <w:rFonts w:cs="Courier New"/>
        </w:rPr>
        <w:t>RICG: é a ordem da Diretoria de Ensino no ranqueamento realizado considerando a média aritmética do grau de complexidade do indicador de complexidade de gestão das escolas, apurado pelo Instituto Nacional de Estudos e Pesquisas Educacionais Anísio Teixeira – INEP. As Diretorias de Ensino com menor e maior média do indicador de complexidade de gestão da escola - INEP serão ranqueadas na 1ª e na 91ª posição, respectivamente.</w:t>
      </w:r>
    </w:p>
    <w:p w14:paraId="432ADFE9" w14:textId="77777777" w:rsidR="00932AA8" w:rsidRPr="00932AA8" w:rsidRDefault="00932AA8" w:rsidP="00932AA8">
      <w:pPr>
        <w:spacing w:before="60" w:after="60" w:line="240" w:lineRule="auto"/>
        <w:ind w:firstLine="1418"/>
        <w:jc w:val="both"/>
        <w:rPr>
          <w:rFonts w:cs="Courier New"/>
        </w:rPr>
      </w:pPr>
    </w:p>
    <w:p w14:paraId="5EDCD39F" w14:textId="77777777" w:rsidR="00932AA8" w:rsidRPr="00932AA8" w:rsidRDefault="00932AA8" w:rsidP="00932AA8">
      <w:pPr>
        <w:spacing w:before="60" w:after="60" w:line="240" w:lineRule="auto"/>
        <w:jc w:val="both"/>
        <w:rPr>
          <w:rFonts w:cs="Courier New"/>
        </w:rPr>
      </w:pPr>
    </w:p>
    <w:p w14:paraId="58AF5CC4" w14:textId="77777777" w:rsidR="00932AA8" w:rsidRPr="00932AA8" w:rsidRDefault="00932AA8" w:rsidP="00932AA8">
      <w:pPr>
        <w:spacing w:before="60" w:after="60" w:line="240" w:lineRule="auto"/>
        <w:jc w:val="center"/>
        <w:rPr>
          <w:rFonts w:cs="Courier New"/>
          <w:b/>
        </w:rPr>
      </w:pPr>
      <w:r w:rsidRPr="00932AA8">
        <w:rPr>
          <w:rFonts w:cs="Courier New"/>
          <w:b/>
        </w:rPr>
        <w:t>ANEXO IV</w:t>
      </w:r>
    </w:p>
    <w:p w14:paraId="5A86BB85" w14:textId="77777777" w:rsidR="00932AA8" w:rsidRPr="00932AA8" w:rsidRDefault="00932AA8" w:rsidP="00932AA8">
      <w:pPr>
        <w:spacing w:before="60" w:after="60" w:line="240" w:lineRule="auto"/>
        <w:jc w:val="center"/>
        <w:rPr>
          <w:rFonts w:cs="Courier New"/>
          <w:b/>
        </w:rPr>
      </w:pPr>
      <w:r w:rsidRPr="00932AA8">
        <w:rPr>
          <w:rFonts w:cs="Courier New"/>
          <w:b/>
        </w:rPr>
        <w:t>a que se refere o artigo 12 do</w:t>
      </w:r>
    </w:p>
    <w:p w14:paraId="7DD4C1DE" w14:textId="77777777" w:rsidR="00932AA8" w:rsidRPr="00932AA8" w:rsidRDefault="00932AA8" w:rsidP="00932AA8">
      <w:pPr>
        <w:spacing w:before="60" w:after="60" w:line="240" w:lineRule="auto"/>
        <w:jc w:val="center"/>
        <w:rPr>
          <w:rFonts w:cs="Courier New"/>
          <w:b/>
        </w:rPr>
      </w:pPr>
      <w:r w:rsidRPr="00932AA8">
        <w:rPr>
          <w:rFonts w:cs="Courier New"/>
          <w:b/>
        </w:rPr>
        <w:t>Decreto nº 66.807, de 2 de junho de 2022</w:t>
      </w:r>
    </w:p>
    <w:p w14:paraId="661E58B5" w14:textId="77777777" w:rsidR="00932AA8" w:rsidRPr="00932AA8" w:rsidRDefault="00932AA8" w:rsidP="00932AA8">
      <w:pPr>
        <w:spacing w:before="60" w:after="60" w:line="240" w:lineRule="auto"/>
        <w:jc w:val="both"/>
        <w:rPr>
          <w:rFonts w:cs="Courier New"/>
          <w:b/>
        </w:rPr>
      </w:pPr>
    </w:p>
    <w:tbl>
      <w:tblPr>
        <w:tblW w:w="9498" w:type="dxa"/>
        <w:tblInd w:w="-577" w:type="dxa"/>
        <w:tblLayout w:type="fixed"/>
        <w:tblLook w:val="0400" w:firstRow="0" w:lastRow="0" w:firstColumn="0" w:lastColumn="0" w:noHBand="0" w:noVBand="1"/>
      </w:tblPr>
      <w:tblGrid>
        <w:gridCol w:w="4678"/>
        <w:gridCol w:w="4820"/>
      </w:tblGrid>
      <w:tr w:rsidR="00932AA8" w:rsidRPr="00932AA8" w14:paraId="1969989C" w14:textId="77777777" w:rsidTr="008A2E92">
        <w:trPr>
          <w:trHeight w:val="500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DA603" w14:textId="77777777" w:rsidR="00932AA8" w:rsidRPr="00932AA8" w:rsidRDefault="00932AA8" w:rsidP="00932AA8">
            <w:pPr>
              <w:spacing w:before="60" w:after="60" w:line="240" w:lineRule="auto"/>
              <w:jc w:val="both"/>
              <w:rPr>
                <w:rFonts w:cs="Courier New"/>
              </w:rPr>
            </w:pPr>
            <w:r w:rsidRPr="00932AA8">
              <w:rPr>
                <w:rFonts w:cs="Courier New"/>
                <w:b/>
              </w:rPr>
              <w:t>Situação Atual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694DC" w14:textId="77777777" w:rsidR="00932AA8" w:rsidRPr="00932AA8" w:rsidRDefault="00932AA8" w:rsidP="00932AA8">
            <w:pPr>
              <w:spacing w:before="60" w:after="60" w:line="240" w:lineRule="auto"/>
              <w:jc w:val="both"/>
              <w:rPr>
                <w:rFonts w:cs="Courier New"/>
              </w:rPr>
            </w:pPr>
            <w:r w:rsidRPr="00932AA8">
              <w:rPr>
                <w:rFonts w:cs="Courier New"/>
                <w:b/>
              </w:rPr>
              <w:t>Situação Nova</w:t>
            </w:r>
          </w:p>
        </w:tc>
      </w:tr>
      <w:tr w:rsidR="00932AA8" w:rsidRPr="00932AA8" w14:paraId="634A681D" w14:textId="77777777" w:rsidTr="008A2E92">
        <w:trPr>
          <w:trHeight w:val="500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0669A" w14:textId="77777777" w:rsidR="00932AA8" w:rsidRPr="00932AA8" w:rsidRDefault="00932AA8" w:rsidP="00932AA8">
            <w:pPr>
              <w:spacing w:before="60" w:after="60" w:line="240" w:lineRule="auto"/>
              <w:jc w:val="both"/>
              <w:rPr>
                <w:rFonts w:cs="Courier New"/>
              </w:rPr>
            </w:pPr>
            <w:r w:rsidRPr="00932AA8">
              <w:rPr>
                <w:rFonts w:cs="Courier New"/>
              </w:rPr>
              <w:t>Vice-Diretor de Escola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CD1D4" w14:textId="77777777" w:rsidR="00932AA8" w:rsidRPr="00932AA8" w:rsidRDefault="00932AA8" w:rsidP="00932AA8">
            <w:pPr>
              <w:spacing w:before="60" w:after="60" w:line="240" w:lineRule="auto"/>
              <w:jc w:val="both"/>
              <w:rPr>
                <w:rFonts w:cs="Courier New"/>
              </w:rPr>
            </w:pPr>
            <w:r w:rsidRPr="00932AA8">
              <w:rPr>
                <w:rFonts w:cs="Courier New"/>
              </w:rPr>
              <w:t>Coordenador de Organização Escolar</w:t>
            </w:r>
          </w:p>
        </w:tc>
      </w:tr>
      <w:tr w:rsidR="00932AA8" w:rsidRPr="00932AA8" w14:paraId="26A59A98" w14:textId="77777777" w:rsidTr="008A2E92">
        <w:trPr>
          <w:trHeight w:val="500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916EC" w14:textId="77777777" w:rsidR="00932AA8" w:rsidRPr="00932AA8" w:rsidRDefault="00932AA8" w:rsidP="00932AA8">
            <w:pPr>
              <w:spacing w:before="60" w:after="60" w:line="240" w:lineRule="auto"/>
              <w:jc w:val="both"/>
              <w:rPr>
                <w:rFonts w:cs="Courier New"/>
              </w:rPr>
            </w:pPr>
            <w:r w:rsidRPr="00932AA8">
              <w:rPr>
                <w:rFonts w:cs="Courier New"/>
              </w:rPr>
              <w:t>Professor Coordenador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13545" w14:textId="77777777" w:rsidR="00932AA8" w:rsidRPr="00932AA8" w:rsidRDefault="00932AA8" w:rsidP="00932AA8">
            <w:pPr>
              <w:spacing w:before="60" w:after="60" w:line="240" w:lineRule="auto"/>
              <w:jc w:val="both"/>
              <w:rPr>
                <w:rFonts w:cs="Courier New"/>
              </w:rPr>
            </w:pPr>
            <w:r w:rsidRPr="00932AA8">
              <w:rPr>
                <w:rFonts w:cs="Courier New"/>
              </w:rPr>
              <w:t>Coordenador de Gestão Pedagógica</w:t>
            </w:r>
          </w:p>
        </w:tc>
      </w:tr>
      <w:tr w:rsidR="00932AA8" w:rsidRPr="00932AA8" w14:paraId="7608A703" w14:textId="77777777" w:rsidTr="008A2E92">
        <w:trPr>
          <w:trHeight w:val="7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87CE1" w14:textId="77777777" w:rsidR="00932AA8" w:rsidRPr="00932AA8" w:rsidRDefault="00932AA8" w:rsidP="00932AA8">
            <w:pPr>
              <w:spacing w:before="60" w:after="60" w:line="240" w:lineRule="auto"/>
              <w:jc w:val="both"/>
              <w:rPr>
                <w:rFonts w:cs="Courier New"/>
              </w:rPr>
            </w:pPr>
            <w:r w:rsidRPr="00932AA8">
              <w:rPr>
                <w:rFonts w:cs="Courier New"/>
              </w:rPr>
              <w:t>Professor Coordenador de Núcleo Pedagógico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B9E67" w14:textId="77777777" w:rsidR="00932AA8" w:rsidRPr="00932AA8" w:rsidRDefault="00932AA8" w:rsidP="00932AA8">
            <w:pPr>
              <w:spacing w:before="60" w:after="60" w:line="240" w:lineRule="auto"/>
              <w:jc w:val="both"/>
              <w:rPr>
                <w:rFonts w:cs="Courier New"/>
              </w:rPr>
            </w:pPr>
            <w:r w:rsidRPr="00932AA8">
              <w:rPr>
                <w:rFonts w:cs="Courier New"/>
              </w:rPr>
              <w:t>Professor Especialista em Currículo</w:t>
            </w:r>
          </w:p>
        </w:tc>
      </w:tr>
    </w:tbl>
    <w:p w14:paraId="44FC16E0" w14:textId="77777777" w:rsidR="00932AA8" w:rsidRPr="00932AA8" w:rsidRDefault="00932AA8" w:rsidP="00932AA8">
      <w:pPr>
        <w:spacing w:before="60" w:after="60" w:line="240" w:lineRule="auto"/>
        <w:jc w:val="both"/>
        <w:rPr>
          <w:rFonts w:cs="Courier New"/>
        </w:rPr>
      </w:pPr>
    </w:p>
    <w:p w14:paraId="7BB4A830" w14:textId="0D565844" w:rsidR="000851BE" w:rsidRPr="000851BE" w:rsidRDefault="000851BE" w:rsidP="00932AA8">
      <w:pPr>
        <w:spacing w:before="60" w:after="60" w:line="240" w:lineRule="auto"/>
        <w:jc w:val="both"/>
      </w:pPr>
    </w:p>
    <w:sectPr w:rsidR="000851BE" w:rsidRPr="000851BE" w:rsidSect="0018549C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677F"/>
    <w:rsid w:val="00012A2A"/>
    <w:rsid w:val="0001623E"/>
    <w:rsid w:val="00021E3D"/>
    <w:rsid w:val="0002294B"/>
    <w:rsid w:val="000346B4"/>
    <w:rsid w:val="00045E9C"/>
    <w:rsid w:val="00054F6B"/>
    <w:rsid w:val="00057CC9"/>
    <w:rsid w:val="000628A5"/>
    <w:rsid w:val="00071C2B"/>
    <w:rsid w:val="0007295A"/>
    <w:rsid w:val="00075907"/>
    <w:rsid w:val="000851BE"/>
    <w:rsid w:val="000858E5"/>
    <w:rsid w:val="000919C0"/>
    <w:rsid w:val="000932C6"/>
    <w:rsid w:val="0009370A"/>
    <w:rsid w:val="00096293"/>
    <w:rsid w:val="00096D13"/>
    <w:rsid w:val="000974CA"/>
    <w:rsid w:val="000A01C3"/>
    <w:rsid w:val="000A0B91"/>
    <w:rsid w:val="000A2522"/>
    <w:rsid w:val="000A724B"/>
    <w:rsid w:val="000B0BF0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627F"/>
    <w:rsid w:val="00113020"/>
    <w:rsid w:val="00113852"/>
    <w:rsid w:val="0011449A"/>
    <w:rsid w:val="00120C21"/>
    <w:rsid w:val="00124CBF"/>
    <w:rsid w:val="0012654F"/>
    <w:rsid w:val="00131D22"/>
    <w:rsid w:val="001354EB"/>
    <w:rsid w:val="0014139B"/>
    <w:rsid w:val="00156C74"/>
    <w:rsid w:val="0015764E"/>
    <w:rsid w:val="00167F6C"/>
    <w:rsid w:val="0018033B"/>
    <w:rsid w:val="00182ADD"/>
    <w:rsid w:val="001830D8"/>
    <w:rsid w:val="00184D80"/>
    <w:rsid w:val="0018549C"/>
    <w:rsid w:val="00186C45"/>
    <w:rsid w:val="00192ACC"/>
    <w:rsid w:val="001A5513"/>
    <w:rsid w:val="001B3296"/>
    <w:rsid w:val="001B5DB0"/>
    <w:rsid w:val="001C4A71"/>
    <w:rsid w:val="001C5D01"/>
    <w:rsid w:val="001D2C54"/>
    <w:rsid w:val="001D47AA"/>
    <w:rsid w:val="001E38AD"/>
    <w:rsid w:val="001E5DA5"/>
    <w:rsid w:val="001F488E"/>
    <w:rsid w:val="00212C7C"/>
    <w:rsid w:val="00220BF6"/>
    <w:rsid w:val="00231C37"/>
    <w:rsid w:val="00235EBD"/>
    <w:rsid w:val="00242AF8"/>
    <w:rsid w:val="00243CD7"/>
    <w:rsid w:val="0026044A"/>
    <w:rsid w:val="002637B3"/>
    <w:rsid w:val="00267A13"/>
    <w:rsid w:val="00275067"/>
    <w:rsid w:val="0028307A"/>
    <w:rsid w:val="00285D90"/>
    <w:rsid w:val="0028751E"/>
    <w:rsid w:val="00292CDA"/>
    <w:rsid w:val="002970CC"/>
    <w:rsid w:val="002A3968"/>
    <w:rsid w:val="002B2DAB"/>
    <w:rsid w:val="002B5CDD"/>
    <w:rsid w:val="002B65AC"/>
    <w:rsid w:val="002C701E"/>
    <w:rsid w:val="002C7C81"/>
    <w:rsid w:val="002E697A"/>
    <w:rsid w:val="00302D37"/>
    <w:rsid w:val="003138FC"/>
    <w:rsid w:val="00314163"/>
    <w:rsid w:val="00316C31"/>
    <w:rsid w:val="00316E0C"/>
    <w:rsid w:val="00320726"/>
    <w:rsid w:val="00321F0A"/>
    <w:rsid w:val="00325BEA"/>
    <w:rsid w:val="00333007"/>
    <w:rsid w:val="003419EB"/>
    <w:rsid w:val="00341FD7"/>
    <w:rsid w:val="0034299E"/>
    <w:rsid w:val="00343833"/>
    <w:rsid w:val="00343EDB"/>
    <w:rsid w:val="003477F8"/>
    <w:rsid w:val="00353DEA"/>
    <w:rsid w:val="00362A93"/>
    <w:rsid w:val="00370057"/>
    <w:rsid w:val="0037121C"/>
    <w:rsid w:val="00374629"/>
    <w:rsid w:val="00385402"/>
    <w:rsid w:val="003859AE"/>
    <w:rsid w:val="00390444"/>
    <w:rsid w:val="003933E4"/>
    <w:rsid w:val="003A1415"/>
    <w:rsid w:val="003A1DBE"/>
    <w:rsid w:val="003A29BE"/>
    <w:rsid w:val="003B16EB"/>
    <w:rsid w:val="003B2D01"/>
    <w:rsid w:val="003B53B1"/>
    <w:rsid w:val="003D5426"/>
    <w:rsid w:val="003D5647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40E1"/>
    <w:rsid w:val="004248A2"/>
    <w:rsid w:val="00424EE1"/>
    <w:rsid w:val="00425814"/>
    <w:rsid w:val="00427764"/>
    <w:rsid w:val="004328E3"/>
    <w:rsid w:val="004514EC"/>
    <w:rsid w:val="00451CC4"/>
    <w:rsid w:val="00457342"/>
    <w:rsid w:val="00460EF8"/>
    <w:rsid w:val="0046687B"/>
    <w:rsid w:val="00467936"/>
    <w:rsid w:val="00476211"/>
    <w:rsid w:val="00480D46"/>
    <w:rsid w:val="00487D9E"/>
    <w:rsid w:val="00490D9C"/>
    <w:rsid w:val="00490F0B"/>
    <w:rsid w:val="00493010"/>
    <w:rsid w:val="004937E4"/>
    <w:rsid w:val="004B1D6C"/>
    <w:rsid w:val="004C1068"/>
    <w:rsid w:val="004D4F62"/>
    <w:rsid w:val="004D76BC"/>
    <w:rsid w:val="004E070F"/>
    <w:rsid w:val="004E2986"/>
    <w:rsid w:val="004F75B3"/>
    <w:rsid w:val="0051018F"/>
    <w:rsid w:val="0052771E"/>
    <w:rsid w:val="00536C2E"/>
    <w:rsid w:val="005379D6"/>
    <w:rsid w:val="005400D2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6B36"/>
    <w:rsid w:val="00592819"/>
    <w:rsid w:val="00595235"/>
    <w:rsid w:val="005952F6"/>
    <w:rsid w:val="005973A3"/>
    <w:rsid w:val="005976B6"/>
    <w:rsid w:val="005B4793"/>
    <w:rsid w:val="005B5C07"/>
    <w:rsid w:val="005B5DED"/>
    <w:rsid w:val="005B6074"/>
    <w:rsid w:val="005D26AF"/>
    <w:rsid w:val="005D6384"/>
    <w:rsid w:val="005E3B63"/>
    <w:rsid w:val="005E5EC6"/>
    <w:rsid w:val="005F23BB"/>
    <w:rsid w:val="005F3F0C"/>
    <w:rsid w:val="005F5B31"/>
    <w:rsid w:val="005F6097"/>
    <w:rsid w:val="005F60EA"/>
    <w:rsid w:val="005F69C2"/>
    <w:rsid w:val="005F69D5"/>
    <w:rsid w:val="0060182F"/>
    <w:rsid w:val="00605A4E"/>
    <w:rsid w:val="006065FA"/>
    <w:rsid w:val="00610984"/>
    <w:rsid w:val="00616629"/>
    <w:rsid w:val="0062788C"/>
    <w:rsid w:val="006305AC"/>
    <w:rsid w:val="00630C7C"/>
    <w:rsid w:val="00635CFC"/>
    <w:rsid w:val="006465C2"/>
    <w:rsid w:val="0065613C"/>
    <w:rsid w:val="00656FF3"/>
    <w:rsid w:val="00657110"/>
    <w:rsid w:val="00660DCD"/>
    <w:rsid w:val="00661C95"/>
    <w:rsid w:val="00666855"/>
    <w:rsid w:val="00671EEC"/>
    <w:rsid w:val="00671F06"/>
    <w:rsid w:val="00677286"/>
    <w:rsid w:val="0068046D"/>
    <w:rsid w:val="00680DBA"/>
    <w:rsid w:val="00683BBC"/>
    <w:rsid w:val="00695E16"/>
    <w:rsid w:val="006A0ECB"/>
    <w:rsid w:val="006A1C81"/>
    <w:rsid w:val="006A3C74"/>
    <w:rsid w:val="006A7BB6"/>
    <w:rsid w:val="006B0136"/>
    <w:rsid w:val="006C07D4"/>
    <w:rsid w:val="006C2A8C"/>
    <w:rsid w:val="006C69DA"/>
    <w:rsid w:val="006F00E1"/>
    <w:rsid w:val="006F11CC"/>
    <w:rsid w:val="006F56A5"/>
    <w:rsid w:val="00703B7E"/>
    <w:rsid w:val="00713CDC"/>
    <w:rsid w:val="00715C08"/>
    <w:rsid w:val="007177E0"/>
    <w:rsid w:val="00727BCE"/>
    <w:rsid w:val="00736970"/>
    <w:rsid w:val="007369E3"/>
    <w:rsid w:val="007508E1"/>
    <w:rsid w:val="00756793"/>
    <w:rsid w:val="00757C89"/>
    <w:rsid w:val="00763145"/>
    <w:rsid w:val="00765C21"/>
    <w:rsid w:val="00774786"/>
    <w:rsid w:val="00780494"/>
    <w:rsid w:val="00781576"/>
    <w:rsid w:val="0078232A"/>
    <w:rsid w:val="00794C42"/>
    <w:rsid w:val="0079570A"/>
    <w:rsid w:val="00796545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21772"/>
    <w:rsid w:val="0082268D"/>
    <w:rsid w:val="00823599"/>
    <w:rsid w:val="00835A00"/>
    <w:rsid w:val="00837522"/>
    <w:rsid w:val="008452FA"/>
    <w:rsid w:val="00851620"/>
    <w:rsid w:val="00854226"/>
    <w:rsid w:val="00855B24"/>
    <w:rsid w:val="008616B8"/>
    <w:rsid w:val="008653C1"/>
    <w:rsid w:val="008674E7"/>
    <w:rsid w:val="00874C4E"/>
    <w:rsid w:val="0087602E"/>
    <w:rsid w:val="00880A7F"/>
    <w:rsid w:val="00884066"/>
    <w:rsid w:val="008A4E41"/>
    <w:rsid w:val="008A79A4"/>
    <w:rsid w:val="008B2B4B"/>
    <w:rsid w:val="008B4D8A"/>
    <w:rsid w:val="008C2CF0"/>
    <w:rsid w:val="008C4F67"/>
    <w:rsid w:val="008D28CF"/>
    <w:rsid w:val="008E0803"/>
    <w:rsid w:val="008F2B83"/>
    <w:rsid w:val="008F2E74"/>
    <w:rsid w:val="008F6666"/>
    <w:rsid w:val="008F6EC0"/>
    <w:rsid w:val="008F754F"/>
    <w:rsid w:val="00900ED4"/>
    <w:rsid w:val="00904057"/>
    <w:rsid w:val="00904C16"/>
    <w:rsid w:val="00921100"/>
    <w:rsid w:val="009241C2"/>
    <w:rsid w:val="00925B4D"/>
    <w:rsid w:val="00931C15"/>
    <w:rsid w:val="00932AA8"/>
    <w:rsid w:val="00936F63"/>
    <w:rsid w:val="00942C8C"/>
    <w:rsid w:val="00944CB3"/>
    <w:rsid w:val="00946B81"/>
    <w:rsid w:val="00955BA1"/>
    <w:rsid w:val="009564BF"/>
    <w:rsid w:val="00965C42"/>
    <w:rsid w:val="009666AB"/>
    <w:rsid w:val="0096787D"/>
    <w:rsid w:val="0097679C"/>
    <w:rsid w:val="00983FFE"/>
    <w:rsid w:val="00993053"/>
    <w:rsid w:val="009A1283"/>
    <w:rsid w:val="009C21F3"/>
    <w:rsid w:val="009D30A4"/>
    <w:rsid w:val="009D7F46"/>
    <w:rsid w:val="009E3E99"/>
    <w:rsid w:val="009E60E6"/>
    <w:rsid w:val="009F4E00"/>
    <w:rsid w:val="009F5474"/>
    <w:rsid w:val="00A03A72"/>
    <w:rsid w:val="00A06F36"/>
    <w:rsid w:val="00A11E23"/>
    <w:rsid w:val="00A17592"/>
    <w:rsid w:val="00A300E0"/>
    <w:rsid w:val="00A3404F"/>
    <w:rsid w:val="00A36174"/>
    <w:rsid w:val="00A370DC"/>
    <w:rsid w:val="00A41BF2"/>
    <w:rsid w:val="00A45B6D"/>
    <w:rsid w:val="00A574A9"/>
    <w:rsid w:val="00A63B65"/>
    <w:rsid w:val="00A66A7D"/>
    <w:rsid w:val="00A66D22"/>
    <w:rsid w:val="00A715AF"/>
    <w:rsid w:val="00A90CAA"/>
    <w:rsid w:val="00AA0F7A"/>
    <w:rsid w:val="00AA5EFA"/>
    <w:rsid w:val="00AD1A56"/>
    <w:rsid w:val="00AD3FD0"/>
    <w:rsid w:val="00AE6743"/>
    <w:rsid w:val="00AE6C6A"/>
    <w:rsid w:val="00AF465F"/>
    <w:rsid w:val="00AF7B60"/>
    <w:rsid w:val="00B01EE7"/>
    <w:rsid w:val="00B022AD"/>
    <w:rsid w:val="00B0267E"/>
    <w:rsid w:val="00B04783"/>
    <w:rsid w:val="00B04D85"/>
    <w:rsid w:val="00B125C0"/>
    <w:rsid w:val="00B144EC"/>
    <w:rsid w:val="00B17944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2B97"/>
    <w:rsid w:val="00B54DEC"/>
    <w:rsid w:val="00B55620"/>
    <w:rsid w:val="00B57EFF"/>
    <w:rsid w:val="00B70E5B"/>
    <w:rsid w:val="00B82564"/>
    <w:rsid w:val="00B86D76"/>
    <w:rsid w:val="00B91884"/>
    <w:rsid w:val="00BB2C7F"/>
    <w:rsid w:val="00BB39CB"/>
    <w:rsid w:val="00BB5F23"/>
    <w:rsid w:val="00BC0D8E"/>
    <w:rsid w:val="00BC10AC"/>
    <w:rsid w:val="00BC1308"/>
    <w:rsid w:val="00BC1601"/>
    <w:rsid w:val="00BC2807"/>
    <w:rsid w:val="00BC427C"/>
    <w:rsid w:val="00BC560F"/>
    <w:rsid w:val="00BD7326"/>
    <w:rsid w:val="00BF1DAF"/>
    <w:rsid w:val="00BF2D1A"/>
    <w:rsid w:val="00BF7599"/>
    <w:rsid w:val="00C0656D"/>
    <w:rsid w:val="00C10BA6"/>
    <w:rsid w:val="00C12C23"/>
    <w:rsid w:val="00C15042"/>
    <w:rsid w:val="00C1759A"/>
    <w:rsid w:val="00C22562"/>
    <w:rsid w:val="00C230D6"/>
    <w:rsid w:val="00C23DEF"/>
    <w:rsid w:val="00C34971"/>
    <w:rsid w:val="00C363DF"/>
    <w:rsid w:val="00C401BB"/>
    <w:rsid w:val="00C5432D"/>
    <w:rsid w:val="00C54A59"/>
    <w:rsid w:val="00C55A1D"/>
    <w:rsid w:val="00C562FD"/>
    <w:rsid w:val="00C61873"/>
    <w:rsid w:val="00C6353E"/>
    <w:rsid w:val="00C75379"/>
    <w:rsid w:val="00C77968"/>
    <w:rsid w:val="00C77ABC"/>
    <w:rsid w:val="00C820FC"/>
    <w:rsid w:val="00C9486E"/>
    <w:rsid w:val="00CA08E6"/>
    <w:rsid w:val="00CA5E99"/>
    <w:rsid w:val="00CA7052"/>
    <w:rsid w:val="00CB085F"/>
    <w:rsid w:val="00CB1C35"/>
    <w:rsid w:val="00CB2BF0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4636"/>
    <w:rsid w:val="00D82E49"/>
    <w:rsid w:val="00D97397"/>
    <w:rsid w:val="00DA1B99"/>
    <w:rsid w:val="00DA2670"/>
    <w:rsid w:val="00DB0B30"/>
    <w:rsid w:val="00DB0B62"/>
    <w:rsid w:val="00DB329E"/>
    <w:rsid w:val="00DC128D"/>
    <w:rsid w:val="00DC357A"/>
    <w:rsid w:val="00DC57F4"/>
    <w:rsid w:val="00DD3823"/>
    <w:rsid w:val="00DD7DC4"/>
    <w:rsid w:val="00DE50A7"/>
    <w:rsid w:val="00DF56F9"/>
    <w:rsid w:val="00DF60F2"/>
    <w:rsid w:val="00E10BF3"/>
    <w:rsid w:val="00E11ABC"/>
    <w:rsid w:val="00E157CC"/>
    <w:rsid w:val="00E2113F"/>
    <w:rsid w:val="00E24214"/>
    <w:rsid w:val="00E30F0D"/>
    <w:rsid w:val="00E32162"/>
    <w:rsid w:val="00E32251"/>
    <w:rsid w:val="00E4525F"/>
    <w:rsid w:val="00E462AB"/>
    <w:rsid w:val="00E51017"/>
    <w:rsid w:val="00E6187F"/>
    <w:rsid w:val="00E634E1"/>
    <w:rsid w:val="00E65886"/>
    <w:rsid w:val="00E720DE"/>
    <w:rsid w:val="00E72D45"/>
    <w:rsid w:val="00E742F4"/>
    <w:rsid w:val="00E76112"/>
    <w:rsid w:val="00E76AFB"/>
    <w:rsid w:val="00E818C7"/>
    <w:rsid w:val="00E834CE"/>
    <w:rsid w:val="00E838FC"/>
    <w:rsid w:val="00E83E9E"/>
    <w:rsid w:val="00E8773E"/>
    <w:rsid w:val="00E925B7"/>
    <w:rsid w:val="00E92B59"/>
    <w:rsid w:val="00EB4EAC"/>
    <w:rsid w:val="00EB7D45"/>
    <w:rsid w:val="00EC1354"/>
    <w:rsid w:val="00EC7694"/>
    <w:rsid w:val="00EE0E6E"/>
    <w:rsid w:val="00EE691B"/>
    <w:rsid w:val="00EF3722"/>
    <w:rsid w:val="00EF4503"/>
    <w:rsid w:val="00EF7865"/>
    <w:rsid w:val="00F06C15"/>
    <w:rsid w:val="00F074B9"/>
    <w:rsid w:val="00F16301"/>
    <w:rsid w:val="00F250C7"/>
    <w:rsid w:val="00F26C22"/>
    <w:rsid w:val="00F41386"/>
    <w:rsid w:val="00F41573"/>
    <w:rsid w:val="00F4178F"/>
    <w:rsid w:val="00F44409"/>
    <w:rsid w:val="00F4740E"/>
    <w:rsid w:val="00F51915"/>
    <w:rsid w:val="00F520AA"/>
    <w:rsid w:val="00F5501E"/>
    <w:rsid w:val="00F63D83"/>
    <w:rsid w:val="00F64536"/>
    <w:rsid w:val="00F64F7A"/>
    <w:rsid w:val="00F65B73"/>
    <w:rsid w:val="00F66B49"/>
    <w:rsid w:val="00F72904"/>
    <w:rsid w:val="00F811DF"/>
    <w:rsid w:val="00F84EDF"/>
    <w:rsid w:val="00F90A13"/>
    <w:rsid w:val="00F90D7C"/>
    <w:rsid w:val="00F90EA3"/>
    <w:rsid w:val="00F91F8B"/>
    <w:rsid w:val="00F96123"/>
    <w:rsid w:val="00FA0016"/>
    <w:rsid w:val="00FA0503"/>
    <w:rsid w:val="00FA34A7"/>
    <w:rsid w:val="00FB0361"/>
    <w:rsid w:val="00FB60F4"/>
    <w:rsid w:val="00FC33D0"/>
    <w:rsid w:val="00FC5C0B"/>
    <w:rsid w:val="00FD420F"/>
    <w:rsid w:val="00FE3562"/>
    <w:rsid w:val="00FE4BA0"/>
    <w:rsid w:val="00FE5BD0"/>
    <w:rsid w:val="00FE655A"/>
    <w:rsid w:val="00FF29E3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2151</Words>
  <Characters>11616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Tania Mara de Oliveira</cp:lastModifiedBy>
  <cp:revision>4</cp:revision>
  <dcterms:created xsi:type="dcterms:W3CDTF">2022-06-08T13:20:00Z</dcterms:created>
  <dcterms:modified xsi:type="dcterms:W3CDTF">2024-03-04T16:25:00Z</dcterms:modified>
</cp:coreProperties>
</file>