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35EF" w14:textId="77777777" w:rsidR="006B38BC" w:rsidRPr="00DD4701" w:rsidRDefault="006B38BC" w:rsidP="006B38BC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70.023, DE 21 DE OUTUBRO DE 2025</w:t>
      </w:r>
    </w:p>
    <w:p w14:paraId="5A6CE91E" w14:textId="77777777" w:rsidR="006B38BC" w:rsidRPr="00DD4701" w:rsidRDefault="006B38BC" w:rsidP="006B38BC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Autoriza a outorga de uso do imóvel que especifica ao Município de Taubaté e dá providências correlatas.</w:t>
      </w:r>
    </w:p>
    <w:p w14:paraId="1F37FD37" w14:textId="77777777" w:rsidR="006B38BC" w:rsidRPr="00DD4701" w:rsidRDefault="006B38BC" w:rsidP="006B38B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DD4701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41F9EE3D" w14:textId="77777777" w:rsidR="006B38BC" w:rsidRPr="00DD4701" w:rsidRDefault="006B38BC" w:rsidP="006B38B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2C356A09" w14:textId="77777777" w:rsidR="006B38BC" w:rsidRPr="00DD4701" w:rsidRDefault="006B38BC" w:rsidP="006B38B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Artigo 1° - Fica a Fazenda do Estado autorizada a outorgar o uso, mediante permissão de uso, a título precário e gratuito, por prazo indeterminado, em favor do Município de Taubaté, do imóvel denominado "Edifício Urupês", localizado na Rua Carneiro de Souza, n° 119, Centro, naquele Município, cadastrado no SGI sob os </w:t>
      </w:r>
      <w:proofErr w:type="spellStart"/>
      <w:r w:rsidRPr="00DD4701">
        <w:rPr>
          <w:rFonts w:ascii="Helvetica-Normal" w:hAnsi="Helvetica-Normal"/>
          <w:sz w:val="22"/>
          <w:szCs w:val="22"/>
        </w:rPr>
        <w:t>n°s</w:t>
      </w:r>
      <w:proofErr w:type="spellEnd"/>
      <w:r w:rsidRPr="00DD4701">
        <w:rPr>
          <w:rFonts w:ascii="Helvetica-Normal" w:hAnsi="Helvetica-Normal"/>
          <w:sz w:val="22"/>
          <w:szCs w:val="22"/>
        </w:rPr>
        <w:t xml:space="preserve"> 15.633 e 15.637, identificado e descrito nos autos do Processo Digital n° 023.00025464/2024-55.</w:t>
      </w:r>
    </w:p>
    <w:p w14:paraId="1831A6E0" w14:textId="77777777" w:rsidR="006B38BC" w:rsidRPr="00DD4701" w:rsidRDefault="006B38BC" w:rsidP="006B38B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Parágrafo único - O imóvel a que alude o “caput” deste artigo destinar-se-á à instalação de repartições do Município e à prestação de serviços públicos. </w:t>
      </w:r>
    </w:p>
    <w:p w14:paraId="43DB9D6A" w14:textId="77777777" w:rsidR="006B38BC" w:rsidRPr="00DD4701" w:rsidRDefault="006B38BC" w:rsidP="006B38B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ao Município.</w:t>
      </w:r>
    </w:p>
    <w:p w14:paraId="5B32D4A2" w14:textId="77777777" w:rsidR="006B38BC" w:rsidRPr="00DD4701" w:rsidRDefault="006B38BC" w:rsidP="006B38B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3° - Este decreto entra em vi</w:t>
      </w:r>
      <w:r w:rsidRPr="00DD4701">
        <w:rPr>
          <w:rFonts w:ascii="Helvetica-Normal" w:hAnsi="Helvetica-Normal"/>
          <w:sz w:val="22"/>
          <w:szCs w:val="22"/>
        </w:rPr>
        <w:softHyphen/>
        <w:t>gor na data de sua publicação.</w:t>
      </w:r>
    </w:p>
    <w:p w14:paraId="48141E9F" w14:textId="77777777" w:rsidR="006B38BC" w:rsidRPr="00DD4701" w:rsidRDefault="006B38BC" w:rsidP="006B38BC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sectPr w:rsidR="006B38BC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BC"/>
    <w:rsid w:val="003C1C94"/>
    <w:rsid w:val="006B38BC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3C5F"/>
  <w15:chartTrackingRefBased/>
  <w15:docId w15:val="{31CA5AF7-23AA-458E-9E07-826E762F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8BC"/>
  </w:style>
  <w:style w:type="paragraph" w:styleId="Ttulo1">
    <w:name w:val="heading 1"/>
    <w:basedOn w:val="Normal"/>
    <w:next w:val="Normal"/>
    <w:link w:val="Ttulo1Char"/>
    <w:uiPriority w:val="9"/>
    <w:qFormat/>
    <w:rsid w:val="006B3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3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3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3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3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3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3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3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3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3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3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3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38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38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3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38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3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3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3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3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3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3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3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38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38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38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3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38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3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1002</Characters>
  <Application>Microsoft Office Word</Application>
  <DocSecurity>0</DocSecurity>
  <Lines>22</Lines>
  <Paragraphs>12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2025-10-22T14:13:00Z</dcterms:created>
  <dcterms:modified xsi:type="dcterms:W3CDTF">2025-10-22T14:14:00Z</dcterms:modified>
</cp:coreProperties>
</file>