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1EE7" w14:textId="77777777" w:rsidR="00A4134C" w:rsidRPr="00A4134C" w:rsidRDefault="00A4134C" w:rsidP="00A4134C">
      <w:pPr>
        <w:jc w:val="center"/>
        <w:rPr>
          <w:rFonts w:cs="Helvetica"/>
          <w:b/>
          <w:bCs/>
        </w:rPr>
      </w:pPr>
      <w:r w:rsidRPr="00A4134C">
        <w:rPr>
          <w:rFonts w:cs="Helvetica"/>
          <w:b/>
          <w:bCs/>
        </w:rPr>
        <w:t>DECRETO Nº 66.944, DE 6 DE JULHO DE 2022</w:t>
      </w:r>
    </w:p>
    <w:p w14:paraId="7B722BB4" w14:textId="54178001" w:rsidR="00A4134C" w:rsidRDefault="00A4134C" w:rsidP="00A4134C">
      <w:pPr>
        <w:spacing w:before="60" w:after="60" w:line="240" w:lineRule="auto"/>
        <w:ind w:left="3686"/>
        <w:jc w:val="both"/>
        <w:rPr>
          <w:rFonts w:cs="Helvetica"/>
        </w:rPr>
      </w:pPr>
      <w:r w:rsidRPr="00A4134C">
        <w:rPr>
          <w:rFonts w:cs="Helvetica"/>
        </w:rPr>
        <w:t>Autoriza a permissão de uso de imóveis localizados no Parque Estadual Ilha Anchieta, e dá providências correlatas</w:t>
      </w:r>
    </w:p>
    <w:p w14:paraId="249678F0" w14:textId="77777777" w:rsidR="00A4134C" w:rsidRPr="00A4134C" w:rsidRDefault="00A4134C" w:rsidP="00A4134C">
      <w:pPr>
        <w:spacing w:before="60" w:after="60" w:line="240" w:lineRule="auto"/>
        <w:ind w:left="3686"/>
        <w:jc w:val="both"/>
        <w:rPr>
          <w:rFonts w:cs="Helvetica"/>
        </w:rPr>
      </w:pPr>
    </w:p>
    <w:p w14:paraId="66038389" w14:textId="0A564A5D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 xml:space="preserve">RODRIGO GARCIA, </w:t>
      </w:r>
      <w:r w:rsidRPr="00A4134C">
        <w:rPr>
          <w:rFonts w:cs="Helvetica"/>
        </w:rPr>
        <w:t>GOVERNADOR DO ESTADO DE SÃO PAULO</w:t>
      </w:r>
      <w:r w:rsidRPr="00A4134C">
        <w:rPr>
          <w:rFonts w:cs="Helvetica"/>
        </w:rPr>
        <w:t>, no uso de suas atribuições legais e à vista da deliberação do Conselho do Patrimônio Imobiliário,</w:t>
      </w:r>
    </w:p>
    <w:p w14:paraId="2FDA1562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Decreta:</w:t>
      </w:r>
    </w:p>
    <w:p w14:paraId="5C7318AE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Artigo 1º - Fica a Fazenda do Estado, por meio da Secretaria de Infraestrutura e Meio Ambiente, autorizada, mediante prévia licitação, a permitir o uso, pelo prazo de 10 (dez) anos, dos imóveis e edificações identificados nos autos do Processo Digital SIMA-PRC-2022/00107, localizados no Parque Estadual Ilha Anchieta, no Município de Ubatuba:</w:t>
      </w:r>
    </w:p>
    <w:p w14:paraId="4686C15F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I – Casa do Diretor;</w:t>
      </w:r>
    </w:p>
    <w:p w14:paraId="3AB54483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II – Antigo Centro Histórico e Cultural;</w:t>
      </w:r>
    </w:p>
    <w:p w14:paraId="571217C0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III - Ranchão da Amizade;</w:t>
      </w:r>
    </w:p>
    <w:p w14:paraId="6C26097F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IV – Quiosques (4 unidades);</w:t>
      </w:r>
    </w:p>
    <w:p w14:paraId="0A474ACC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V – Miniestação de Tratamento de Efluentes (ETE) – Casa do Diretor;</w:t>
      </w:r>
    </w:p>
    <w:p w14:paraId="6C0D18BF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VI – Casa de Vidro;</w:t>
      </w:r>
    </w:p>
    <w:p w14:paraId="4D7B50C5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VII - Casa da Fiscalização (todas as estruturas, exceto o galpão);</w:t>
      </w:r>
    </w:p>
    <w:p w14:paraId="0ED6794D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VIII - Capela;</w:t>
      </w:r>
    </w:p>
    <w:p w14:paraId="54F82962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IX – Casa Oceano Atlântico (Antigo Hospital);</w:t>
      </w:r>
    </w:p>
    <w:p w14:paraId="4F586719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X – Antiga Escolinha;</w:t>
      </w:r>
    </w:p>
    <w:p w14:paraId="0D780366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XI – Depósito de Equipamentos (lado esquerdo de quem olha para a praia);</w:t>
      </w:r>
    </w:p>
    <w:p w14:paraId="50272750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XII - Depósito de Equipamentos (lado direito de quem olha para a praia);</w:t>
      </w:r>
    </w:p>
    <w:p w14:paraId="091BF7F1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XIII - Sanitários do Ranchão da Amizade;</w:t>
      </w:r>
    </w:p>
    <w:p w14:paraId="11037DCB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 xml:space="preserve">XIV - Ruínas do Presídio; </w:t>
      </w:r>
    </w:p>
    <w:p w14:paraId="4DFD92C9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XV – Sanitários dos Quiosques;</w:t>
      </w:r>
    </w:p>
    <w:p w14:paraId="13F51226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XVI - Abrigo do Gerador;</w:t>
      </w:r>
    </w:p>
    <w:p w14:paraId="3BC5E936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 xml:space="preserve">XVII - Píer; </w:t>
      </w:r>
    </w:p>
    <w:p w14:paraId="3290994E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XVIII - Parque Infantil;</w:t>
      </w:r>
    </w:p>
    <w:p w14:paraId="70561342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XIX - Sistema Fotovoltaico de Geração de Energia;</w:t>
      </w:r>
    </w:p>
    <w:p w14:paraId="312DC795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XX – Casa da Fiscalização (galpão);</w:t>
      </w:r>
    </w:p>
    <w:p w14:paraId="444E7BAA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XXI - Centro de Visitantes;</w:t>
      </w:r>
    </w:p>
    <w:p w14:paraId="11EB0F1D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XXII - Estação de Tratamento de Água – ETA;</w:t>
      </w:r>
    </w:p>
    <w:p w14:paraId="01AF83A9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XXIII - Estações de Tratamento de Efluentes – ETE (3 pontos).</w:t>
      </w:r>
    </w:p>
    <w:p w14:paraId="455A9FBE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Artigo 2° - Os imóveis acima deverão ter o uso destinado a fins de ecoturismo e visitação, com serviços associados, conforme definição a ser feita em edital de licitação.</w:t>
      </w:r>
    </w:p>
    <w:p w14:paraId="40AF2274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lastRenderedPageBreak/>
        <w:t>Artigo 3° - As permissões de uso de que trata o artigo 1º deverão ser onerosas, conforme critérios a serem definidos pela Secretaria de Infraestrutura e Meio Ambiente.</w:t>
      </w:r>
    </w:p>
    <w:p w14:paraId="19C9923C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Artigo 4° - Os termos da permissão de uso serão firmados pela Fundação para a Conservação e a Produção Florestal do Estado de São Paulo – Fundação Florestal, após sua aprovação pela Secretaria de Infraestrutura e Meio Ambiente, deles devendo constar as obrigações do permissionário, sob pena de revogação, de atender às normas protetivas do meio ambiente, bem como as decorrentes de tombamentos provisórios e definitivos incidentes sobre o Parque Estadual Ilha Anchieta.</w:t>
      </w:r>
    </w:p>
    <w:p w14:paraId="64FBD652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Artigo 5° - Este decreto entra em vigor na data de sua publicação.</w:t>
      </w:r>
    </w:p>
    <w:p w14:paraId="2C59EF6B" w14:textId="77777777" w:rsidR="00A4134C" w:rsidRPr="00A4134C" w:rsidRDefault="00A4134C" w:rsidP="00A4134C">
      <w:pPr>
        <w:spacing w:before="60" w:after="60" w:line="240" w:lineRule="auto"/>
        <w:ind w:firstLine="1418"/>
        <w:jc w:val="both"/>
        <w:rPr>
          <w:rFonts w:cs="Helvetica"/>
        </w:rPr>
      </w:pPr>
      <w:r w:rsidRPr="00A4134C">
        <w:rPr>
          <w:rFonts w:cs="Helvetica"/>
        </w:rPr>
        <w:t>Palácio dos Bandeirantes, 6 de julho de 2022</w:t>
      </w:r>
    </w:p>
    <w:p w14:paraId="00A6B645" w14:textId="1142975E" w:rsidR="006D0A31" w:rsidRPr="00A4134C" w:rsidRDefault="00A4134C" w:rsidP="00A4134C">
      <w:pPr>
        <w:spacing w:before="60" w:after="60" w:line="240" w:lineRule="auto"/>
        <w:ind w:firstLine="1418"/>
        <w:jc w:val="both"/>
      </w:pPr>
      <w:r w:rsidRPr="00A4134C">
        <w:rPr>
          <w:rFonts w:cs="Helvetica"/>
        </w:rPr>
        <w:t>RODRIGO GARCIA</w:t>
      </w:r>
    </w:p>
    <w:sectPr w:rsidR="006D0A31" w:rsidRPr="00A4134C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6B2"/>
    <w:rsid w:val="002B2DAB"/>
    <w:rsid w:val="002B5CDD"/>
    <w:rsid w:val="002B65AC"/>
    <w:rsid w:val="002C4C70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1025"/>
    <w:rsid w:val="004E2986"/>
    <w:rsid w:val="004F75B3"/>
    <w:rsid w:val="0051018F"/>
    <w:rsid w:val="0052771E"/>
    <w:rsid w:val="00536C2E"/>
    <w:rsid w:val="00537196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2022-07-07T13:07:00Z</dcterms:created>
  <dcterms:modified xsi:type="dcterms:W3CDTF">2022-07-07T13:09:00Z</dcterms:modified>
</cp:coreProperties>
</file>