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E53B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69.314, DE 16 DE JANEIRO DE 2025</w:t>
      </w:r>
    </w:p>
    <w:p w14:paraId="77EAF9DF" w14:textId="77777777" w:rsidR="0022206F" w:rsidRPr="00E023BC" w:rsidRDefault="0022206F" w:rsidP="0022206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Introduz altera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no Decreto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51.597, de 23 de fevereiro de 2007, que institui regime especial de tributa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pelo Imposto sobre Opera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Relativas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Circula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Mercadorias e sobre Presta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de Servi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os de Transporte Interestadual e Intermunicipal e de Comunica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- ICMS para contribuintes que tenham como atividade o fornecimento de alimenta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0C80E084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</w:t>
      </w:r>
      <w:r w:rsidRPr="00E023BC">
        <w:rPr>
          <w:rFonts w:ascii="Helvetica" w:hAnsi="Helvetica"/>
          <w:sz w:val="22"/>
          <w:szCs w:val="22"/>
        </w:rPr>
        <w:t>, 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legais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e tendo em vista o disposto no artigo 5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da Lei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6.374, de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de mar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 de 1989, na Lei Complementar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160, de 7 de agosto de 2017, e no Conv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nio ICMS 190/17, de 15 de dezembro de 2017,</w:t>
      </w:r>
    </w:p>
    <w:p w14:paraId="4731EF36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61B2BA7D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- Passam a vigorar, com a reda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que se segue, os dispositivos adiante indicados do Decreto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51.597, de 23 de fevereiro de 2007:</w:t>
      </w:r>
    </w:p>
    <w:p w14:paraId="20A93F61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023BC">
        <w:rPr>
          <w:rFonts w:ascii="Helvetica" w:hAnsi="Helvetica"/>
          <w:sz w:val="22"/>
          <w:szCs w:val="22"/>
        </w:rPr>
        <w:t>o</w:t>
      </w:r>
      <w:proofErr w:type="gramEnd"/>
      <w:r w:rsidRPr="00E023BC">
        <w:rPr>
          <w:rFonts w:ascii="Helvetica" w:hAnsi="Helvetica"/>
          <w:sz w:val="22"/>
          <w:szCs w:val="22"/>
        </w:rPr>
        <w:t xml:space="preserve"> </w:t>
      </w:r>
      <w:r w:rsidRPr="00E023BC">
        <w:rPr>
          <w:rFonts w:ascii="Arial" w:hAnsi="Arial" w:cs="Arial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Arial" w:hAnsi="Arial" w:cs="Arial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do artigo 1</w:t>
      </w:r>
      <w:r w:rsidRPr="00E023BC">
        <w:rPr>
          <w:rFonts w:ascii="Arial" w:hAnsi="Arial" w:cs="Arial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>:</w:t>
      </w:r>
    </w:p>
    <w:p w14:paraId="17F12A48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Arial" w:hAnsi="Arial" w:cs="Arial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Arial" w:hAnsi="Arial" w:cs="Arial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O contribuinte do ICMS que exercer atividade econ</w:t>
      </w:r>
      <w:r w:rsidRPr="00E023BC">
        <w:rPr>
          <w:rFonts w:ascii="Arial" w:hAnsi="Arial" w:cs="Arial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mica de fornecimento de alimenta</w:t>
      </w:r>
      <w:r w:rsidRPr="00E023BC">
        <w:rPr>
          <w:rFonts w:ascii="Arial" w:hAnsi="Arial" w:cs="Arial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o, tal como a de bar, restaurante, lanchonete, pastelaria, casa de ch</w:t>
      </w:r>
      <w:r w:rsidRPr="00E023BC">
        <w:rPr>
          <w:rFonts w:ascii="Arial" w:hAnsi="Arial" w:cs="Arial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, de suco, de doces e salgados, cafeteria ou sorveteria, bem como as empresas preparadoras de refei</w:t>
      </w:r>
      <w:r w:rsidRPr="00E023BC">
        <w:rPr>
          <w:rFonts w:ascii="Arial" w:hAnsi="Arial" w:cs="Arial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coletivas, poder</w:t>
      </w:r>
      <w:r w:rsidRPr="00E023BC">
        <w:rPr>
          <w:rFonts w:ascii="Arial" w:hAnsi="Arial" w:cs="Arial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apurar o imposto devido mensalmente mediante a aplica</w:t>
      </w:r>
      <w:r w:rsidRPr="00E023BC">
        <w:rPr>
          <w:rFonts w:ascii="Arial" w:hAnsi="Arial" w:cs="Arial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percentual de 4% (quatro por cento) sobre a receita bruta auferida no per</w:t>
      </w:r>
      <w:r w:rsidRPr="00E023BC">
        <w:rPr>
          <w:rFonts w:ascii="Arial" w:hAnsi="Arial" w:cs="Arial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odo, em substitui</w:t>
      </w:r>
      <w:r w:rsidRPr="00E023BC">
        <w:rPr>
          <w:rFonts w:ascii="Arial" w:hAnsi="Arial" w:cs="Arial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ao regime de apura</w:t>
      </w:r>
      <w:r w:rsidRPr="00E023BC">
        <w:rPr>
          <w:rFonts w:ascii="Arial" w:hAnsi="Arial" w:cs="Arial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ICMS previsto no artigo 47 da Lei n</w:t>
      </w:r>
      <w:r w:rsidRPr="00E023BC">
        <w:rPr>
          <w:rFonts w:ascii="Arial" w:hAnsi="Arial" w:cs="Arial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6.374, de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de mar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 de 1989 (Conv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nio ICMS 190/17).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; (NR)</w:t>
      </w:r>
    </w:p>
    <w:p w14:paraId="19EFCEEC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023BC">
        <w:rPr>
          <w:rFonts w:ascii="Helvetica" w:hAnsi="Helvetica"/>
          <w:sz w:val="22"/>
          <w:szCs w:val="22"/>
        </w:rPr>
        <w:t>o</w:t>
      </w:r>
      <w:proofErr w:type="gramEnd"/>
      <w:r w:rsidRPr="00E023BC">
        <w:rPr>
          <w:rFonts w:ascii="Helvetica" w:hAnsi="Helvetica"/>
          <w:sz w:val="22"/>
          <w:szCs w:val="22"/>
        </w:rPr>
        <w:t xml:space="preserve"> inciso VI do artigo 1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>-A:</w:t>
      </w:r>
    </w:p>
    <w:p w14:paraId="1FE1E125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Arial" w:hAnsi="Arial" w:cs="Arial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 xml:space="preserve">VI </w:t>
      </w:r>
      <w:r w:rsidRPr="00E023BC">
        <w:rPr>
          <w:rFonts w:ascii="Arial" w:hAnsi="Arial" w:cs="Arial"/>
          <w:sz w:val="22"/>
          <w:szCs w:val="22"/>
        </w:rPr>
        <w:t>–</w:t>
      </w:r>
      <w:r w:rsidRPr="00E023BC">
        <w:rPr>
          <w:rFonts w:ascii="Helvetica" w:hAnsi="Helvetica"/>
          <w:sz w:val="22"/>
          <w:szCs w:val="22"/>
        </w:rPr>
        <w:t xml:space="preserve"> </w:t>
      </w:r>
      <w:proofErr w:type="gramStart"/>
      <w:r w:rsidRPr="00E023BC">
        <w:rPr>
          <w:rFonts w:ascii="Helvetica" w:hAnsi="Helvetica"/>
          <w:sz w:val="22"/>
          <w:szCs w:val="22"/>
        </w:rPr>
        <w:t>vigorar</w:t>
      </w:r>
      <w:r w:rsidRPr="00E023BC">
        <w:rPr>
          <w:rFonts w:ascii="Arial" w:hAnsi="Arial" w:cs="Arial"/>
          <w:sz w:val="22"/>
          <w:szCs w:val="22"/>
        </w:rPr>
        <w:t>á</w:t>
      </w:r>
      <w:proofErr w:type="gramEnd"/>
      <w:r w:rsidRPr="00E023BC">
        <w:rPr>
          <w:rFonts w:ascii="Helvetica" w:hAnsi="Helvetica"/>
          <w:sz w:val="22"/>
          <w:szCs w:val="22"/>
        </w:rPr>
        <w:t xml:space="preserve"> at</w:t>
      </w:r>
      <w:r w:rsidRPr="00E023BC">
        <w:rPr>
          <w:rFonts w:ascii="Arial" w:hAnsi="Arial" w:cs="Arial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31 de dezembro de 2026.</w:t>
      </w:r>
      <w:r w:rsidRPr="00E023BC">
        <w:rPr>
          <w:rFonts w:ascii="Arial" w:hAnsi="Arial" w:cs="Arial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. (NR)</w:t>
      </w:r>
    </w:p>
    <w:p w14:paraId="3786FEC4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o, retroagindo seus efeitos a 1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de janeiro de 2025.</w:t>
      </w:r>
    </w:p>
    <w:p w14:paraId="50E87321" w14:textId="77777777" w:rsidR="0022206F" w:rsidRPr="00E023BC" w:rsidRDefault="0022206F" w:rsidP="002220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</w:p>
    <w:sectPr w:rsidR="0022206F" w:rsidRPr="00E0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F"/>
    <w:rsid w:val="0022206F"/>
    <w:rsid w:val="009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D38C"/>
  <w15:chartTrackingRefBased/>
  <w15:docId w15:val="{8F5615B6-EDA1-472B-944D-55D3060E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6F"/>
  </w:style>
  <w:style w:type="paragraph" w:styleId="Ttulo1">
    <w:name w:val="heading 1"/>
    <w:basedOn w:val="Normal"/>
    <w:next w:val="Normal"/>
    <w:link w:val="Ttulo1Char"/>
    <w:uiPriority w:val="9"/>
    <w:qFormat/>
    <w:rsid w:val="00222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0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0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0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0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0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0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2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20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0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20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0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2025-01-17T12:57:00Z</dcterms:created>
  <dcterms:modified xsi:type="dcterms:W3CDTF">2025-01-17T12:57:00Z</dcterms:modified>
</cp:coreProperties>
</file>