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61" w:rsidRPr="0098225E" w:rsidRDefault="00AD0E61" w:rsidP="00D8470E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62.381,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AD0E61" w:rsidRPr="0098225E" w:rsidRDefault="00AD0E61" w:rsidP="00D8470E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Dispõe sobre abertura de crédito suplementar ao Orçamento Fiscal no Tribunal de Justiça, visando ao atendimento de Despesas com Pessoal e E</w:t>
      </w:r>
      <w:r w:rsidRPr="0098225E">
        <w:rPr>
          <w:rFonts w:ascii="Helvetica" w:hAnsi="Helvetica" w:cs="Courier New"/>
          <w:color w:val="000000"/>
        </w:rPr>
        <w:t>n</w:t>
      </w:r>
      <w:r w:rsidRPr="0098225E">
        <w:rPr>
          <w:rFonts w:ascii="Helvetica" w:hAnsi="Helvetica" w:cs="Courier New"/>
          <w:color w:val="000000"/>
        </w:rPr>
        <w:t>cargos Sociais</w:t>
      </w:r>
    </w:p>
    <w:p w:rsidR="00AD0E61" w:rsidRPr="0098225E" w:rsidRDefault="00AD0E61" w:rsidP="00D8470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B14CAB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 bem como a Emenda Constitucional nº 93, de 08 de setembro de 2016, e o Decreto nº 62.274, de 24 de novembro de 2016;</w:t>
      </w:r>
    </w:p>
    <w:p w:rsidR="00AD0E61" w:rsidRPr="0098225E" w:rsidRDefault="00AD0E61" w:rsidP="00D8470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AD0E61" w:rsidRPr="0098225E" w:rsidRDefault="00AD0E61" w:rsidP="00D8470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1º - Fica aberto um crédito de R$ 530.000.000,00 (Quinhentos e trinta milhões de reais), suplementar ao orçamento do Tribunal de Justiça, observa</w:t>
      </w:r>
      <w:r w:rsidRPr="0098225E">
        <w:rPr>
          <w:rFonts w:ascii="Helvetica" w:hAnsi="Helvetica" w:cs="Courier New"/>
          <w:color w:val="000000"/>
        </w:rPr>
        <w:t>n</w:t>
      </w:r>
      <w:r w:rsidRPr="0098225E">
        <w:rPr>
          <w:rFonts w:ascii="Helvetica" w:hAnsi="Helvetica" w:cs="Courier New"/>
          <w:color w:val="000000"/>
        </w:rPr>
        <w:t>do-se as classificações Institucional, Econômica, Funcional e Programática, conforme a Tabela 1, anexa.</w:t>
      </w:r>
    </w:p>
    <w:p w:rsidR="00AD0E61" w:rsidRPr="0098225E" w:rsidRDefault="00AD0E61" w:rsidP="00D8470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aludem os incisos II e III, do § 1º, do artigo 43, da Lei Federal n° 4.320, de 17 de março de 1964, de conformidade com a legislação discriminada na Tabela 3, anexa.</w:t>
      </w:r>
    </w:p>
    <w:p w:rsidR="00AD0E61" w:rsidRPr="0098225E" w:rsidRDefault="00AD0E61" w:rsidP="00D8470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AD0E61" w:rsidRPr="0098225E" w:rsidRDefault="00AD0E61" w:rsidP="00D8470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publicação, retr</w:t>
      </w:r>
      <w:r w:rsidRPr="0098225E">
        <w:rPr>
          <w:rFonts w:ascii="Helvetica" w:hAnsi="Helvetica" w:cs="Courier New"/>
          <w:color w:val="000000"/>
        </w:rPr>
        <w:t>o</w:t>
      </w:r>
      <w:r w:rsidRPr="0098225E">
        <w:rPr>
          <w:rFonts w:ascii="Helvetica" w:hAnsi="Helvetica" w:cs="Courier New"/>
          <w:color w:val="000000"/>
        </w:rPr>
        <w:t>agindo seus efeitos à 01 de dezembro de 2016.</w:t>
      </w:r>
    </w:p>
    <w:p w:rsidR="00AD0E61" w:rsidRPr="0098225E" w:rsidRDefault="00AD0E61" w:rsidP="00D8470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Palácio dos Bandeirantes, 27 de dezembro de 2016</w:t>
      </w:r>
    </w:p>
    <w:p w:rsidR="00AD0E61" w:rsidRPr="0098225E" w:rsidRDefault="00AD0E61" w:rsidP="00D8470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AD0E61" w:rsidRPr="0098225E" w:rsidRDefault="00B14CAB" w:rsidP="00D8470E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AD0E61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AD0E61"/>
    <w:rsid w:val="00020FA1"/>
    <w:rsid w:val="00045E6D"/>
    <w:rsid w:val="0026660E"/>
    <w:rsid w:val="00AD0E61"/>
    <w:rsid w:val="00B13E09"/>
    <w:rsid w:val="00B14CAB"/>
    <w:rsid w:val="00D84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E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2017-01-03T17:00:00Z</dcterms:created>
  <dcterms:modified xsi:type="dcterms:W3CDTF">2017-01-03T18:07:00Z</dcterms:modified>
</cp:coreProperties>
</file>