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38D5" w14:textId="77777777" w:rsidR="00A43951" w:rsidRPr="00164514" w:rsidRDefault="00A43951" w:rsidP="00164514">
      <w:pPr>
        <w:jc w:val="center"/>
        <w:rPr>
          <w:rFonts w:ascii="Helvetica" w:hAnsi="Helvetica" w:cs="Helvetica"/>
          <w:b/>
          <w:bCs/>
        </w:rPr>
      </w:pPr>
      <w:r w:rsidRPr="00164514">
        <w:rPr>
          <w:rFonts w:ascii="Helvetica" w:hAnsi="Helvetica" w:cs="Helvetica"/>
          <w:b/>
          <w:bCs/>
        </w:rPr>
        <w:t>DECRETO N</w:t>
      </w:r>
      <w:r w:rsidRPr="00164514">
        <w:rPr>
          <w:rFonts w:ascii="Calibri" w:hAnsi="Calibri" w:cs="Calibri"/>
          <w:b/>
          <w:bCs/>
        </w:rPr>
        <w:t>º</w:t>
      </w:r>
      <w:r w:rsidRPr="00164514">
        <w:rPr>
          <w:rFonts w:ascii="Helvetica" w:hAnsi="Helvetica" w:cs="Helvetica"/>
          <w:b/>
          <w:bCs/>
        </w:rPr>
        <w:t xml:space="preserve"> 68.482, DE 24 DE ABRIL DE 2024</w:t>
      </w:r>
    </w:p>
    <w:p w14:paraId="68A0F931" w14:textId="77777777" w:rsidR="00A43951" w:rsidRDefault="00A43951" w:rsidP="00164514">
      <w:pPr>
        <w:spacing w:before="120" w:after="120" w:line="240" w:lineRule="auto"/>
        <w:ind w:left="3600" w:right="119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Transfere os cargos que especifica e d</w:t>
      </w:r>
      <w:r>
        <w:rPr>
          <w:rFonts w:ascii="Calibri" w:eastAsia="Times New Roman" w:hAnsi="Calibri" w:cs="Calibri"/>
          <w:color w:val="000000"/>
          <w:lang w:eastAsia="pt-BR"/>
        </w:rPr>
        <w:t>á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provid</w:t>
      </w:r>
      <w:r>
        <w:rPr>
          <w:rFonts w:ascii="Calibri" w:eastAsia="Times New Roman" w:hAnsi="Calibri" w:cs="Calibri"/>
          <w:color w:val="000000"/>
          <w:lang w:eastAsia="pt-BR"/>
        </w:rPr>
        <w:t>ê</w:t>
      </w:r>
      <w:r>
        <w:rPr>
          <w:rFonts w:ascii="Helvetica" w:eastAsia="Times New Roman" w:hAnsi="Helvetica" w:cs="Helvetica"/>
          <w:color w:val="000000"/>
          <w:lang w:eastAsia="pt-BR"/>
        </w:rPr>
        <w:t>ncias correlatas.</w:t>
      </w:r>
    </w:p>
    <w:p w14:paraId="3B8E52FA" w14:textId="77777777" w:rsidR="00A43951" w:rsidRDefault="00A43951" w:rsidP="00A43951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O PAULO,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  <w:r>
        <w:rPr>
          <w:rFonts w:ascii="Helvetica" w:eastAsia="Times New Roman" w:hAnsi="Helvetica" w:cs="Helvetica"/>
          <w:color w:val="000000"/>
          <w:lang w:eastAsia="pt-BR"/>
        </w:rPr>
        <w:t>no uso de suas atribui</w:t>
      </w:r>
      <w:r>
        <w:rPr>
          <w:rFonts w:ascii="Calibri" w:eastAsia="Times New Roman" w:hAnsi="Calibri" w:cs="Calibri"/>
          <w:color w:val="000000"/>
          <w:lang w:eastAsia="pt-BR"/>
        </w:rPr>
        <w:t>çõ</w:t>
      </w:r>
      <w:r>
        <w:rPr>
          <w:rFonts w:ascii="Helvetica" w:eastAsia="Times New Roman" w:hAnsi="Helvetica" w:cs="Helvetica"/>
          <w:color w:val="000000"/>
          <w:lang w:eastAsia="pt-BR"/>
        </w:rPr>
        <w:t>es legais e nos termos dos artigos 54 e 55 da Lei Complementar n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180, de 12 de maio de 1978,</w:t>
      </w:r>
    </w:p>
    <w:p w14:paraId="75486894" w14:textId="77777777" w:rsidR="00A43951" w:rsidRDefault="00A43951" w:rsidP="00A43951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50FB8BD7" w14:textId="77777777" w:rsidR="00A43951" w:rsidRDefault="00A43951" w:rsidP="00A43951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Artigo 1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- Ficam transferidos os cargos providos constantes do Anexo I, bem como os cargos vagos constantes do Anexo II, ambos inte</w:t>
      </w:r>
      <w:r>
        <w:rPr>
          <w:rFonts w:ascii="Helvetica" w:eastAsia="Times New Roman" w:hAnsi="Helvetica" w:cs="Helvetica"/>
          <w:color w:val="000000"/>
          <w:lang w:eastAsia="pt-BR"/>
        </w:rPr>
        <w:softHyphen/>
        <w:t>grantes deste decreto.</w:t>
      </w:r>
    </w:p>
    <w:p w14:paraId="2ED8BBB0" w14:textId="77777777" w:rsidR="00A43951" w:rsidRDefault="00A43951" w:rsidP="00A43951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Artigo 2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- Ficam os Secret</w:t>
      </w:r>
      <w:r>
        <w:rPr>
          <w:rFonts w:ascii="Calibri" w:eastAsia="Times New Roman" w:hAnsi="Calibri" w:cs="Calibri"/>
          <w:color w:val="000000"/>
          <w:lang w:eastAsia="pt-BR"/>
        </w:rPr>
        <w:t>á</w:t>
      </w:r>
      <w:r>
        <w:rPr>
          <w:rFonts w:ascii="Helvetica" w:eastAsia="Times New Roman" w:hAnsi="Helvetica" w:cs="Helvetica"/>
          <w:color w:val="000000"/>
          <w:lang w:eastAsia="pt-BR"/>
        </w:rPr>
        <w:t>rios de Estado e o Procurador Geral do Estado autorizados a proceder, mediante apos</w:t>
      </w:r>
      <w:r>
        <w:rPr>
          <w:rFonts w:ascii="Helvetica" w:eastAsia="Times New Roman" w:hAnsi="Helvetica" w:cs="Helvetica"/>
          <w:color w:val="000000"/>
          <w:lang w:eastAsia="pt-BR"/>
        </w:rPr>
        <w:softHyphen/>
        <w:t xml:space="preserve">tila, </w:t>
      </w:r>
      <w:r>
        <w:rPr>
          <w:rFonts w:ascii="Calibri" w:eastAsia="Times New Roman" w:hAnsi="Calibri" w:cs="Calibri"/>
          <w:color w:val="000000"/>
          <w:lang w:eastAsia="pt-BR"/>
        </w:rPr>
        <w:t>à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retifica</w:t>
      </w:r>
      <w:r>
        <w:rPr>
          <w:rFonts w:ascii="Calibri" w:eastAsia="Times New Roman" w:hAnsi="Calibri" w:cs="Calibri"/>
          <w:color w:val="000000"/>
          <w:lang w:eastAsia="pt-BR"/>
        </w:rPr>
        <w:t>çã</w:t>
      </w:r>
      <w:r>
        <w:rPr>
          <w:rFonts w:ascii="Helvetica" w:eastAsia="Times New Roman" w:hAnsi="Helvetica" w:cs="Helvetica"/>
          <w:color w:val="000000"/>
          <w:lang w:eastAsia="pt-BR"/>
        </w:rPr>
        <w:t>o dos elementos informativos constantes dos Anexos I e II deste decreto.</w:t>
      </w:r>
    </w:p>
    <w:p w14:paraId="20AAC469" w14:textId="77777777" w:rsidR="00164514" w:rsidRDefault="00A43951" w:rsidP="00164514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Artigo 3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>
        <w:rPr>
          <w:rFonts w:ascii="Calibri" w:eastAsia="Times New Roman" w:hAnsi="Calibri" w:cs="Calibri"/>
          <w:color w:val="000000"/>
          <w:lang w:eastAsia="pt-BR"/>
        </w:rPr>
        <w:t>çã</w:t>
      </w:r>
      <w:r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65AC8ABB" w14:textId="291B8ADB" w:rsidR="00A43951" w:rsidRDefault="00A43951" w:rsidP="00164514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TARC</w:t>
      </w:r>
      <w:r>
        <w:rPr>
          <w:rFonts w:ascii="Calibri" w:eastAsia="Times New Roman" w:hAnsi="Calibri" w:cs="Calibri"/>
          <w:color w:val="000000"/>
          <w:lang w:eastAsia="pt-BR"/>
        </w:rPr>
        <w:t>Í</w:t>
      </w:r>
      <w:r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2365B93B" w14:textId="1B57B8A2" w:rsidR="00164514" w:rsidRDefault="00164514" w:rsidP="0016451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“Obs.: Anexo I e II constante para download”</w:t>
      </w:r>
    </w:p>
    <w:sectPr w:rsidR="00164514" w:rsidSect="00616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51"/>
    <w:rsid w:val="00164514"/>
    <w:rsid w:val="00616E12"/>
    <w:rsid w:val="00A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BC13"/>
  <w15:chartTrackingRefBased/>
  <w15:docId w15:val="{3C4D1BDC-659D-44B5-A31E-C428BA56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1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439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39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39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39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39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39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39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39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39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3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3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3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39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39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39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39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39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39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4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39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4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39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439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39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439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39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395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uiPriority w:val="99"/>
    <w:semiHidden/>
    <w:rsid w:val="00A4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A4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semiHidden/>
    <w:rsid w:val="00A4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43951"/>
    <w:rPr>
      <w:i/>
      <w:iCs/>
    </w:rPr>
  </w:style>
  <w:style w:type="character" w:styleId="Forte">
    <w:name w:val="Strong"/>
    <w:basedOn w:val="Fontepargpadro"/>
    <w:uiPriority w:val="22"/>
    <w:qFormat/>
    <w:rsid w:val="00A43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2024-04-25T14:41:00Z</dcterms:created>
  <dcterms:modified xsi:type="dcterms:W3CDTF">2024-04-25T14:44:00Z</dcterms:modified>
</cp:coreProperties>
</file>