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5D8" w14:textId="77777777" w:rsidR="00332930" w:rsidRPr="008D7969" w:rsidRDefault="00332930" w:rsidP="008D796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79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D7969">
        <w:rPr>
          <w:rFonts w:ascii="Calibri" w:hAnsi="Calibri" w:cs="Calibri"/>
          <w:b/>
          <w:bCs/>
          <w:sz w:val="22"/>
          <w:szCs w:val="22"/>
        </w:rPr>
        <w:t>º</w:t>
      </w:r>
      <w:r w:rsidRPr="008D7969">
        <w:rPr>
          <w:rFonts w:ascii="Helvetica" w:hAnsi="Helvetica" w:cs="Helvetica"/>
          <w:b/>
          <w:bCs/>
          <w:sz w:val="22"/>
          <w:szCs w:val="22"/>
        </w:rPr>
        <w:t xml:space="preserve"> 69.480, DE 10 DE ABRIL DE 2025</w:t>
      </w:r>
    </w:p>
    <w:p w14:paraId="4C6A7362" w14:textId="77777777" w:rsidR="00332930" w:rsidRPr="00B62832" w:rsidRDefault="00332930" w:rsidP="008D796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 sobre abertura de cr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dito suplementar ao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amento Fiscal na Universidade Estadual Paulista J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lio de Mesquita Filho-UNESP, visando ao atendimento de Despesas Correntes e de Capital.</w:t>
      </w:r>
    </w:p>
    <w:p w14:paraId="2AD9505E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D79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D7969">
        <w:rPr>
          <w:rFonts w:ascii="Calibri" w:hAnsi="Calibri" w:cs="Calibri"/>
          <w:b/>
          <w:bCs/>
          <w:sz w:val="22"/>
          <w:szCs w:val="22"/>
        </w:rPr>
        <w:t>Ã</w:t>
      </w:r>
      <w:r w:rsidRPr="008D7969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legais, considerando o disposto na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6DECF0D9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35E0B8B5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aberto um cr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dito de R$ 500.000,00 (quinhentos mil reais), suplementar ao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amento da Universidade Estadual Paulista J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lio de Mesquita Filho-UNESP, observando-se as classifica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Institucional, Econ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62832">
        <w:rPr>
          <w:rFonts w:ascii="Helvetica" w:hAnsi="Helvetica" w:cs="Helvetica"/>
          <w:sz w:val="22"/>
          <w:szCs w:val="22"/>
        </w:rPr>
        <w:t>Funcional e Program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tica</w:t>
      </w:r>
      <w:proofErr w:type="gramEnd"/>
      <w:r w:rsidRPr="00B62832">
        <w:rPr>
          <w:rFonts w:ascii="Helvetica" w:hAnsi="Helvetica" w:cs="Helvetica"/>
          <w:sz w:val="22"/>
          <w:szCs w:val="22"/>
        </w:rPr>
        <w:t>, conforme a Tabela 1, anexa.</w:t>
      </w:r>
    </w:p>
    <w:p w14:paraId="091AC59C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 </w:t>
      </w:r>
      <w:r w:rsidRPr="00B62832">
        <w:rPr>
          <w:rFonts w:ascii="Helvetica" w:hAnsi="Helvetica" w:cs="Helvetica"/>
          <w:sz w:val="22"/>
          <w:szCs w:val="22"/>
        </w:rPr>
        <w:t>- O cr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dito aberto pelo artigo anterior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>, do artigo 43, da Lei federal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4.320, de 17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1964, de conformidade com 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discriminada na Tabela 3, anexa.</w:t>
      </w:r>
    </w:p>
    <w:p w14:paraId="631B9A95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>, do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350626B6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4</w:t>
      </w:r>
      <w:r w:rsidRPr="00B62832">
        <w:rPr>
          <w:rFonts w:ascii="Calibri" w:hAnsi="Calibri" w:cs="Calibri"/>
          <w:sz w:val="22"/>
          <w:szCs w:val="22"/>
        </w:rPr>
        <w:t>º </w:t>
      </w:r>
      <w:r w:rsidRPr="00B62832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4807F320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p w14:paraId="7406F8C0" w14:textId="77777777" w:rsidR="00332930" w:rsidRPr="00B62832" w:rsidRDefault="00332930" w:rsidP="00332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32930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30"/>
    <w:rsid w:val="00332930"/>
    <w:rsid w:val="008D7969"/>
    <w:rsid w:val="00A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471A"/>
  <w15:chartTrackingRefBased/>
  <w15:docId w15:val="{2D5973A5-19C8-418B-A150-914CFF30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30"/>
  </w:style>
  <w:style w:type="paragraph" w:styleId="Ttulo1">
    <w:name w:val="heading 1"/>
    <w:basedOn w:val="Normal"/>
    <w:next w:val="Normal"/>
    <w:link w:val="Ttulo1Char"/>
    <w:uiPriority w:val="9"/>
    <w:qFormat/>
    <w:rsid w:val="0033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2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2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2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2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29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29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29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29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29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29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2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29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29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29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29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2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2025-04-11T14:55:00Z</dcterms:created>
  <dcterms:modified xsi:type="dcterms:W3CDTF">2025-04-11T14:56:00Z</dcterms:modified>
</cp:coreProperties>
</file>