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9A74C" w14:textId="586F7D7F" w:rsidR="00BA7FBF" w:rsidRDefault="00BA7FBF" w:rsidP="00BA7FBF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A7FBF">
        <w:rPr>
          <w:rFonts w:ascii="Helvetica" w:hAnsi="Helvetica" w:cs="Helvetica"/>
          <w:b/>
          <w:bCs/>
          <w:sz w:val="22"/>
          <w:szCs w:val="22"/>
        </w:rPr>
        <w:t>DECRETO Nº 66.250, DE 19 DE NOVEMBRO DE 2021</w:t>
      </w:r>
    </w:p>
    <w:p w14:paraId="482E65F3" w14:textId="77777777" w:rsidR="00BA7FBF" w:rsidRPr="00BA7FBF" w:rsidRDefault="00BA7FBF" w:rsidP="00BA7FBF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2D23E3F4" w14:textId="77777777" w:rsidR="00BA7FBF" w:rsidRPr="00BA7FBF" w:rsidRDefault="00BA7FBF" w:rsidP="00BA7FBF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Introduz alteração no Regulamento do Imposto sobre Operações Relativas à Circulação de Mercadorias e sobre Prestação de Serviços de Transporte Interestadual e Intermunicipal e de Comunicação – RICMS</w:t>
      </w:r>
    </w:p>
    <w:p w14:paraId="1512E5CE" w14:textId="77777777" w:rsidR="00BA7FBF" w:rsidRDefault="00BA7FBF" w:rsidP="00BA7FBF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54ECDD35" w14:textId="7BFAE2BD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JOÃO DORIA, GOVERNADOR DO ESTADO DE SÃO PAULO</w:t>
      </w:r>
      <w:r w:rsidRPr="00BA7FBF">
        <w:rPr>
          <w:rFonts w:ascii="Helvetica" w:hAnsi="Helvetica" w:cs="Helvetica"/>
          <w:sz w:val="22"/>
          <w:szCs w:val="22"/>
        </w:rPr>
        <w:t>, no uso de suas atribuições legais e tendo em vista o disposto no artigo 5º da Lei nº 6.374, de 1º de março de 1989, e no Convênio ICMS 140/01, de 19 de dezembro de 2001,</w:t>
      </w:r>
    </w:p>
    <w:p w14:paraId="1DEF24BB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Decreta:</w:t>
      </w:r>
    </w:p>
    <w:p w14:paraId="7A60D1AD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Artigo 1º - O "caput" do artigo 92 do Anexo I do Regulamento do Imposto sobre Operações Relativas à Circulação de Mercadorias e sobre Prestação de Serviços de Transporte Interestadual e Intermunicipal e de Comunicação - RICMS, aprovado pelo Decreto 45.490, de 30 de novembro de 2000, passa a vigorar com a seguinte redação:</w:t>
      </w:r>
    </w:p>
    <w:p w14:paraId="6F58DF71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"Artigo 92 (MEDICAMENTOS) - Operações com os medicamentos adiante indicados (Convênio ICMS 140/01): </w:t>
      </w:r>
    </w:p>
    <w:p w14:paraId="3F80ED29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I - </w:t>
      </w:r>
      <w:proofErr w:type="gramStart"/>
      <w:r w:rsidRPr="00BA7FBF">
        <w:rPr>
          <w:rFonts w:ascii="Helvetica" w:hAnsi="Helvetica" w:cs="Helvetica"/>
          <w:sz w:val="22"/>
          <w:szCs w:val="22"/>
        </w:rPr>
        <w:t>à</w:t>
      </w:r>
      <w:proofErr w:type="gramEnd"/>
      <w:r w:rsidRPr="00BA7FBF">
        <w:rPr>
          <w:rFonts w:ascii="Helvetica" w:hAnsi="Helvetica" w:cs="Helvetica"/>
          <w:sz w:val="22"/>
          <w:szCs w:val="22"/>
        </w:rPr>
        <w:t xml:space="preserve"> base de </w:t>
      </w:r>
      <w:proofErr w:type="spellStart"/>
      <w:r w:rsidRPr="00BA7FBF">
        <w:rPr>
          <w:rFonts w:ascii="Helvetica" w:hAnsi="Helvetica" w:cs="Helvetica"/>
          <w:sz w:val="22"/>
          <w:szCs w:val="22"/>
        </w:rPr>
        <w:t>mesilato</w:t>
      </w:r>
      <w:proofErr w:type="spellEnd"/>
      <w:r w:rsidRPr="00BA7FBF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A7FBF">
        <w:rPr>
          <w:rFonts w:ascii="Helvetica" w:hAnsi="Helvetica" w:cs="Helvetica"/>
          <w:sz w:val="22"/>
          <w:szCs w:val="22"/>
        </w:rPr>
        <w:t>imatinib</w:t>
      </w:r>
      <w:proofErr w:type="spellEnd"/>
      <w:r w:rsidRPr="00BA7FBF">
        <w:rPr>
          <w:rFonts w:ascii="Helvetica" w:hAnsi="Helvetica" w:cs="Helvetica"/>
          <w:sz w:val="22"/>
          <w:szCs w:val="22"/>
        </w:rPr>
        <w:t>, NBM/SH 3003.90.78 e 3004.90.68;</w:t>
      </w:r>
    </w:p>
    <w:p w14:paraId="50170227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II - </w:t>
      </w:r>
      <w:proofErr w:type="gramStart"/>
      <w:r w:rsidRPr="00BA7FBF">
        <w:rPr>
          <w:rFonts w:ascii="Helvetica" w:hAnsi="Helvetica" w:cs="Helvetica"/>
          <w:sz w:val="22"/>
          <w:szCs w:val="22"/>
        </w:rPr>
        <w:t>interferon</w:t>
      </w:r>
      <w:proofErr w:type="gramEnd"/>
      <w:r w:rsidRPr="00BA7FBF">
        <w:rPr>
          <w:rFonts w:ascii="Helvetica" w:hAnsi="Helvetica" w:cs="Helvetica"/>
          <w:sz w:val="22"/>
          <w:szCs w:val="22"/>
        </w:rPr>
        <w:t xml:space="preserve"> alfa-2A, NBM/SH 3002.10.39;</w:t>
      </w:r>
    </w:p>
    <w:p w14:paraId="1DBA7E38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III - interferon alfa-2B, NBM/SH 3002.10.39;</w:t>
      </w:r>
    </w:p>
    <w:p w14:paraId="1688DAFA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IV - </w:t>
      </w:r>
      <w:proofErr w:type="spellStart"/>
      <w:proofErr w:type="gramStart"/>
      <w:r w:rsidRPr="00BA7FBF">
        <w:rPr>
          <w:rFonts w:ascii="Helvetica" w:hAnsi="Helvetica" w:cs="Helvetica"/>
          <w:sz w:val="22"/>
          <w:szCs w:val="22"/>
        </w:rPr>
        <w:t>peg</w:t>
      </w:r>
      <w:proofErr w:type="spellEnd"/>
      <w:proofErr w:type="gramEnd"/>
      <w:r w:rsidRPr="00BA7FBF">
        <w:rPr>
          <w:rFonts w:ascii="Helvetica" w:hAnsi="Helvetica" w:cs="Helvetica"/>
          <w:sz w:val="22"/>
          <w:szCs w:val="22"/>
        </w:rPr>
        <w:t xml:space="preserve"> interferon alfa-2A, NBM/SH 3004.90.95;</w:t>
      </w:r>
    </w:p>
    <w:p w14:paraId="1B4557E1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V - </w:t>
      </w:r>
      <w:proofErr w:type="spellStart"/>
      <w:proofErr w:type="gramStart"/>
      <w:r w:rsidRPr="00BA7FBF">
        <w:rPr>
          <w:rFonts w:ascii="Helvetica" w:hAnsi="Helvetica" w:cs="Helvetica"/>
          <w:sz w:val="22"/>
          <w:szCs w:val="22"/>
        </w:rPr>
        <w:t>peg</w:t>
      </w:r>
      <w:proofErr w:type="spellEnd"/>
      <w:proofErr w:type="gramEnd"/>
      <w:r w:rsidRPr="00BA7FBF">
        <w:rPr>
          <w:rFonts w:ascii="Helvetica" w:hAnsi="Helvetica" w:cs="Helvetica"/>
          <w:sz w:val="22"/>
          <w:szCs w:val="22"/>
        </w:rPr>
        <w:t xml:space="preserve"> interferon alfa -2B, NBM/SH 3004.90.99;</w:t>
      </w:r>
    </w:p>
    <w:p w14:paraId="4E4908E9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VI - </w:t>
      </w:r>
      <w:proofErr w:type="gramStart"/>
      <w:r w:rsidRPr="00BA7FBF">
        <w:rPr>
          <w:rFonts w:ascii="Helvetica" w:hAnsi="Helvetica" w:cs="Helvetica"/>
          <w:sz w:val="22"/>
          <w:szCs w:val="22"/>
        </w:rPr>
        <w:t>à</w:t>
      </w:r>
      <w:proofErr w:type="gramEnd"/>
      <w:r w:rsidRPr="00BA7FBF">
        <w:rPr>
          <w:rFonts w:ascii="Helvetica" w:hAnsi="Helvetica" w:cs="Helvetica"/>
          <w:sz w:val="22"/>
          <w:szCs w:val="22"/>
        </w:rPr>
        <w:t xml:space="preserve"> base de cloridrato de </w:t>
      </w:r>
      <w:proofErr w:type="spellStart"/>
      <w:r w:rsidRPr="00BA7FBF">
        <w:rPr>
          <w:rFonts w:ascii="Helvetica" w:hAnsi="Helvetica" w:cs="Helvetica"/>
          <w:sz w:val="22"/>
          <w:szCs w:val="22"/>
        </w:rPr>
        <w:t>erlotinibe</w:t>
      </w:r>
      <w:proofErr w:type="spellEnd"/>
      <w:r w:rsidRPr="00BA7FBF">
        <w:rPr>
          <w:rFonts w:ascii="Helvetica" w:hAnsi="Helvetica" w:cs="Helvetica"/>
          <w:sz w:val="22"/>
          <w:szCs w:val="22"/>
        </w:rPr>
        <w:t>, NBM/SH 3004.90.69;</w:t>
      </w:r>
    </w:p>
    <w:p w14:paraId="62E7B8FF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VII - </w:t>
      </w:r>
      <w:proofErr w:type="spellStart"/>
      <w:r w:rsidRPr="00BA7FBF">
        <w:rPr>
          <w:rFonts w:ascii="Helvetica" w:hAnsi="Helvetica" w:cs="Helvetica"/>
          <w:sz w:val="22"/>
          <w:szCs w:val="22"/>
        </w:rPr>
        <w:t>malato</w:t>
      </w:r>
      <w:proofErr w:type="spellEnd"/>
      <w:r w:rsidRPr="00BA7FBF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A7FBF">
        <w:rPr>
          <w:rFonts w:ascii="Helvetica" w:hAnsi="Helvetica" w:cs="Helvetica"/>
          <w:sz w:val="22"/>
          <w:szCs w:val="22"/>
        </w:rPr>
        <w:t>sunitinibe</w:t>
      </w:r>
      <w:proofErr w:type="spellEnd"/>
      <w:r w:rsidRPr="00BA7FBF">
        <w:rPr>
          <w:rFonts w:ascii="Helvetica" w:hAnsi="Helvetica" w:cs="Helvetica"/>
          <w:sz w:val="22"/>
          <w:szCs w:val="22"/>
        </w:rPr>
        <w:t>, nas concentrações 12,5 mg, 25 mg e 50 mg, NBM/SH 3004.90.69;</w:t>
      </w:r>
    </w:p>
    <w:p w14:paraId="6EB0ED1E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VIII - </w:t>
      </w:r>
      <w:proofErr w:type="spellStart"/>
      <w:r w:rsidRPr="00BA7FBF">
        <w:rPr>
          <w:rFonts w:ascii="Helvetica" w:hAnsi="Helvetica" w:cs="Helvetica"/>
          <w:sz w:val="22"/>
          <w:szCs w:val="22"/>
        </w:rPr>
        <w:t>telbivudina</w:t>
      </w:r>
      <w:proofErr w:type="spellEnd"/>
      <w:r w:rsidRPr="00BA7FBF">
        <w:rPr>
          <w:rFonts w:ascii="Helvetica" w:hAnsi="Helvetica" w:cs="Helvetica"/>
          <w:sz w:val="22"/>
          <w:szCs w:val="22"/>
        </w:rPr>
        <w:t xml:space="preserve"> 600 mg, NBM/SH 3003.90.89 e 3004.90.79;</w:t>
      </w:r>
    </w:p>
    <w:p w14:paraId="148599FA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IX - ácido </w:t>
      </w:r>
      <w:proofErr w:type="spellStart"/>
      <w:r w:rsidRPr="00BA7FBF">
        <w:rPr>
          <w:rFonts w:ascii="Helvetica" w:hAnsi="Helvetica" w:cs="Helvetica"/>
          <w:sz w:val="22"/>
          <w:szCs w:val="22"/>
        </w:rPr>
        <w:t>zoledrônico</w:t>
      </w:r>
      <w:proofErr w:type="spellEnd"/>
      <w:r w:rsidRPr="00BA7FBF">
        <w:rPr>
          <w:rFonts w:ascii="Helvetica" w:hAnsi="Helvetica" w:cs="Helvetica"/>
          <w:sz w:val="22"/>
          <w:szCs w:val="22"/>
        </w:rPr>
        <w:t>, NBM/SH 3003.90.79 e 3004.90.69;</w:t>
      </w:r>
    </w:p>
    <w:p w14:paraId="6470CBE2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X - </w:t>
      </w:r>
      <w:proofErr w:type="spellStart"/>
      <w:proofErr w:type="gramStart"/>
      <w:r w:rsidRPr="00BA7FBF">
        <w:rPr>
          <w:rFonts w:ascii="Helvetica" w:hAnsi="Helvetica" w:cs="Helvetica"/>
          <w:sz w:val="22"/>
          <w:szCs w:val="22"/>
        </w:rPr>
        <w:t>letrozol</w:t>
      </w:r>
      <w:proofErr w:type="spellEnd"/>
      <w:proofErr w:type="gramEnd"/>
      <w:r w:rsidRPr="00BA7FBF">
        <w:rPr>
          <w:rFonts w:ascii="Helvetica" w:hAnsi="Helvetica" w:cs="Helvetica"/>
          <w:sz w:val="22"/>
          <w:szCs w:val="22"/>
        </w:rPr>
        <w:t>, NBM/SH 3003.90.78 e 3004.90.68;</w:t>
      </w:r>
    </w:p>
    <w:p w14:paraId="564A828E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XI - </w:t>
      </w:r>
      <w:proofErr w:type="spellStart"/>
      <w:r w:rsidRPr="00BA7FBF">
        <w:rPr>
          <w:rFonts w:ascii="Helvetica" w:hAnsi="Helvetica" w:cs="Helvetica"/>
          <w:sz w:val="22"/>
          <w:szCs w:val="22"/>
        </w:rPr>
        <w:t>nilotinibe</w:t>
      </w:r>
      <w:proofErr w:type="spellEnd"/>
      <w:r w:rsidRPr="00BA7FBF">
        <w:rPr>
          <w:rFonts w:ascii="Helvetica" w:hAnsi="Helvetica" w:cs="Helvetica"/>
          <w:sz w:val="22"/>
          <w:szCs w:val="22"/>
        </w:rPr>
        <w:t xml:space="preserve"> 200 mg, NBM/SH 3003.90.79 e 3004.90.69;</w:t>
      </w:r>
    </w:p>
    <w:p w14:paraId="037F592E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XII - </w:t>
      </w:r>
      <w:proofErr w:type="spellStart"/>
      <w:r w:rsidRPr="00BA7FBF">
        <w:rPr>
          <w:rFonts w:ascii="Helvetica" w:hAnsi="Helvetica" w:cs="Helvetica"/>
          <w:sz w:val="22"/>
          <w:szCs w:val="22"/>
        </w:rPr>
        <w:t>Desatinibe</w:t>
      </w:r>
      <w:proofErr w:type="spellEnd"/>
      <w:r w:rsidRPr="00BA7FBF">
        <w:rPr>
          <w:rFonts w:ascii="Helvetica" w:hAnsi="Helvetica" w:cs="Helvetica"/>
          <w:sz w:val="22"/>
          <w:szCs w:val="22"/>
        </w:rPr>
        <w:t xml:space="preserve"> 20 mg ou 50 mg, ambos com 60 comprimidos, NBM/SH 3003.90.89 e 3004.90.79;</w:t>
      </w:r>
    </w:p>
    <w:p w14:paraId="478CFA26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XIII - Complexo </w:t>
      </w:r>
      <w:proofErr w:type="spellStart"/>
      <w:r w:rsidRPr="00BA7FBF">
        <w:rPr>
          <w:rFonts w:ascii="Helvetica" w:hAnsi="Helvetica" w:cs="Helvetica"/>
          <w:sz w:val="22"/>
          <w:szCs w:val="22"/>
        </w:rPr>
        <w:t>Protrombínico</w:t>
      </w:r>
      <w:proofErr w:type="spellEnd"/>
      <w:r w:rsidRPr="00BA7FBF">
        <w:rPr>
          <w:rFonts w:ascii="Helvetica" w:hAnsi="Helvetica" w:cs="Helvetica"/>
          <w:sz w:val="22"/>
          <w:szCs w:val="22"/>
        </w:rPr>
        <w:t xml:space="preserve"> Parcialmente Ativado (a PCC), NCM/SH 3002.10.39;</w:t>
      </w:r>
    </w:p>
    <w:p w14:paraId="066565BD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XIV - </w:t>
      </w:r>
      <w:proofErr w:type="spellStart"/>
      <w:r w:rsidRPr="00BA7FBF">
        <w:rPr>
          <w:rFonts w:ascii="Helvetica" w:hAnsi="Helvetica" w:cs="Helvetica"/>
          <w:sz w:val="22"/>
          <w:szCs w:val="22"/>
        </w:rPr>
        <w:t>rituximabe</w:t>
      </w:r>
      <w:proofErr w:type="spellEnd"/>
      <w:r w:rsidRPr="00BA7FBF">
        <w:rPr>
          <w:rFonts w:ascii="Helvetica" w:hAnsi="Helvetica" w:cs="Helvetica"/>
          <w:sz w:val="22"/>
          <w:szCs w:val="22"/>
        </w:rPr>
        <w:t>, NBM/SH 3002.10.38;</w:t>
      </w:r>
    </w:p>
    <w:p w14:paraId="7AFCC6A5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XV - </w:t>
      </w:r>
      <w:proofErr w:type="spellStart"/>
      <w:r w:rsidRPr="00BA7FBF">
        <w:rPr>
          <w:rFonts w:ascii="Helvetica" w:hAnsi="Helvetica" w:cs="Helvetica"/>
          <w:sz w:val="22"/>
          <w:szCs w:val="22"/>
        </w:rPr>
        <w:t>Alteplase</w:t>
      </w:r>
      <w:proofErr w:type="spellEnd"/>
      <w:r w:rsidRPr="00BA7FBF">
        <w:rPr>
          <w:rFonts w:ascii="Helvetica" w:hAnsi="Helvetica" w:cs="Helvetica"/>
          <w:sz w:val="22"/>
          <w:szCs w:val="22"/>
        </w:rPr>
        <w:t>, nas concentrações de 10 mg, 20 mg e 50 mg, NCM 3004.90.99;</w:t>
      </w:r>
    </w:p>
    <w:p w14:paraId="4E5D909E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XVI - </w:t>
      </w:r>
      <w:proofErr w:type="spellStart"/>
      <w:r w:rsidRPr="00BA7FBF">
        <w:rPr>
          <w:rFonts w:ascii="Helvetica" w:hAnsi="Helvetica" w:cs="Helvetica"/>
          <w:sz w:val="22"/>
          <w:szCs w:val="22"/>
        </w:rPr>
        <w:t>Tenecteplase</w:t>
      </w:r>
      <w:proofErr w:type="spellEnd"/>
      <w:r w:rsidRPr="00BA7FBF">
        <w:rPr>
          <w:rFonts w:ascii="Helvetica" w:hAnsi="Helvetica" w:cs="Helvetica"/>
          <w:sz w:val="22"/>
          <w:szCs w:val="22"/>
        </w:rPr>
        <w:t>, nas concentrações de 40 mg e 50 mg, NCM 3004.90.99.". (NR).</w:t>
      </w:r>
    </w:p>
    <w:p w14:paraId="7681CDCB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Artigo 2° - Este decreto entra em vigor em 1º de dezembro de 2021.</w:t>
      </w:r>
    </w:p>
    <w:p w14:paraId="6CC0E120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Palácio dos Bandeirantes, 19 de novembro de 2021</w:t>
      </w:r>
    </w:p>
    <w:p w14:paraId="3E89768C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JOÃO DORIA</w:t>
      </w:r>
    </w:p>
    <w:p w14:paraId="136661CA" w14:textId="77777777" w:rsidR="00BA7FBF" w:rsidRDefault="00BA7FBF" w:rsidP="00BA7FBF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0E170260" w14:textId="77777777" w:rsidR="00BA7FBF" w:rsidRDefault="00BA7FBF" w:rsidP="00BA7FBF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071597F6" w14:textId="77777777" w:rsidR="00BA7FBF" w:rsidRDefault="00BA7FBF" w:rsidP="00BA7FBF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5CA65470" w14:textId="34F77A69" w:rsid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OFÍCIO GS-CAT Nº 495/2021</w:t>
      </w:r>
    </w:p>
    <w:p w14:paraId="151FE524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7402343C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Senhor Governador,</w:t>
      </w:r>
    </w:p>
    <w:p w14:paraId="139AE30D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 xml:space="preserve">Tenho a honra de encaminhar a Vossa Excelência a inclusa minuta de decreto que altera o Regulamento do Imposto sobre Operações Relativas à Circulação de Mercadorias e sobre Prestação de Serviços de Transporte Interestadual e Intermunicipal e de Comunicação - RICMS, aprovado pelo Decreto 45.490, de 30 de novembro de 2000. </w:t>
      </w:r>
    </w:p>
    <w:p w14:paraId="380529F0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A presente proposta promove alteração no artigo 92 do Anexo I do RICMS, que dispõe sobre a isenção do ICMS nas operações com medicamentos, de modo a relacionar expressamente os medicamentos a cujas operações se aplica o benefício.</w:t>
      </w:r>
    </w:p>
    <w:p w14:paraId="3926A937" w14:textId="03A64523" w:rsid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Propondo a edição de decreto conforme a minuta, aproveito o ensejo para reiterar-lhe meus protestos de estima e alta consideração.</w:t>
      </w:r>
    </w:p>
    <w:p w14:paraId="1CB705E4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1B367255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Henrique de Campos Meirelles</w:t>
      </w:r>
    </w:p>
    <w:p w14:paraId="12CCE812" w14:textId="3469BBD1" w:rsid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Secretário da Fazenda e Planejamento</w:t>
      </w:r>
    </w:p>
    <w:p w14:paraId="57571F69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59EFAF10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A Sua Excelência o Senhor</w:t>
      </w:r>
    </w:p>
    <w:p w14:paraId="5B1BDF50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JOÃO DORIA</w:t>
      </w:r>
    </w:p>
    <w:p w14:paraId="5752EC7C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Governador do Estado de São Paulo</w:t>
      </w:r>
    </w:p>
    <w:p w14:paraId="23472485" w14:textId="77777777" w:rsidR="00BA7FBF" w:rsidRPr="00BA7FBF" w:rsidRDefault="00BA7FBF" w:rsidP="00BA7FB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A7FBF">
        <w:rPr>
          <w:rFonts w:ascii="Helvetica" w:hAnsi="Helvetica" w:cs="Helvetica"/>
          <w:sz w:val="22"/>
          <w:szCs w:val="22"/>
        </w:rPr>
        <w:t>Palácio dos Bandeirantes</w:t>
      </w:r>
    </w:p>
    <w:p w14:paraId="2117AAD1" w14:textId="77777777" w:rsidR="004621F0" w:rsidRPr="00BA7FBF" w:rsidRDefault="004621F0" w:rsidP="00BA7FBF">
      <w:pPr>
        <w:spacing w:before="60" w:after="60"/>
        <w:jc w:val="both"/>
        <w:rPr>
          <w:rFonts w:cs="Helvetica"/>
          <w:sz w:val="18"/>
          <w:szCs w:val="18"/>
        </w:rPr>
      </w:pPr>
    </w:p>
    <w:sectPr w:rsidR="004621F0" w:rsidRPr="00BA7FBF" w:rsidSect="00992F8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81"/>
    <w:rsid w:val="0008101D"/>
    <w:rsid w:val="00081E81"/>
    <w:rsid w:val="001C6B0D"/>
    <w:rsid w:val="00425814"/>
    <w:rsid w:val="004621F0"/>
    <w:rsid w:val="0061462E"/>
    <w:rsid w:val="008209CB"/>
    <w:rsid w:val="00954BAB"/>
    <w:rsid w:val="00992F86"/>
    <w:rsid w:val="00A96B6B"/>
    <w:rsid w:val="00B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00E"/>
  <w15:chartTrackingRefBased/>
  <w15:docId w15:val="{7568DE25-B425-427C-BEDF-0D25D99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62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621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4</cp:revision>
  <dcterms:created xsi:type="dcterms:W3CDTF">2021-11-22T12:42:00Z</dcterms:created>
  <dcterms:modified xsi:type="dcterms:W3CDTF">2021-11-22T12:45:00Z</dcterms:modified>
</cp:coreProperties>
</file>