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0361" w14:textId="77777777" w:rsidR="00070EFF" w:rsidRPr="00070EFF" w:rsidRDefault="00070EFF" w:rsidP="00070EF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70EF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70EFF">
        <w:rPr>
          <w:rFonts w:ascii="Calibri" w:hAnsi="Calibri" w:cs="Calibri"/>
          <w:b/>
          <w:bCs/>
          <w:sz w:val="22"/>
          <w:szCs w:val="22"/>
        </w:rPr>
        <w:t>°</w:t>
      </w:r>
      <w:r w:rsidRPr="00070EFF">
        <w:rPr>
          <w:rFonts w:ascii="Helvetica" w:hAnsi="Helvetica" w:cs="Courier New"/>
          <w:b/>
          <w:bCs/>
          <w:sz w:val="22"/>
          <w:szCs w:val="22"/>
        </w:rPr>
        <w:t xml:space="preserve"> 66.911, DE 29 DE JUNHO DE 2022</w:t>
      </w:r>
    </w:p>
    <w:p w14:paraId="0802A218" w14:textId="77777777" w:rsidR="00070EFF" w:rsidRPr="00095AAA" w:rsidRDefault="00070EFF" w:rsidP="00070EF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Disp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 sobre abertura de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Fiscal na Secretaria de Infraestrutura e Meio Ambiente, visando ao atendimento de Despesas de Capital</w:t>
      </w:r>
    </w:p>
    <w:p w14:paraId="68111DF3" w14:textId="28319BD5" w:rsidR="00070EFF" w:rsidRPr="00095AAA" w:rsidRDefault="00070EFF" w:rsidP="00070E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Pr="00095AAA">
        <w:rPr>
          <w:rFonts w:ascii="Helvetica" w:hAnsi="Helvetica" w:cs="Courier New"/>
          <w:sz w:val="22"/>
          <w:szCs w:val="22"/>
        </w:rPr>
        <w:t>GOVERNADOR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Helvetica" w:hAnsi="Helvetica" w:cs="Courier New"/>
          <w:sz w:val="22"/>
          <w:szCs w:val="22"/>
        </w:rPr>
        <w:t>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legais, considerando o disposto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3B6EC0F" w14:textId="77777777" w:rsidR="00070EFF" w:rsidRPr="00095AAA" w:rsidRDefault="00070EFF" w:rsidP="00070E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4B8AF429" w14:textId="77777777" w:rsidR="00070EFF" w:rsidRPr="00095AAA" w:rsidRDefault="00070EFF" w:rsidP="00070E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aberto um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de R$ 89.459.438,00 (Oitenta e nove milh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es, quatrocentos e cinquenta e nove mil, quatrocentos e trinta e oito reais), suplementar ao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 da Secretaria de Infraestrutura e Meio Ambiente para repasse ao Fundo Est. Prev. Controle da Polui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o-FECOP, observando-se as classifica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Institucional, Econ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Funcional e Program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tica</w:t>
      </w:r>
      <w:proofErr w:type="gramEnd"/>
      <w:r w:rsidRPr="00095AAA">
        <w:rPr>
          <w:rFonts w:ascii="Helvetica" w:hAnsi="Helvetica" w:cs="Courier New"/>
          <w:sz w:val="22"/>
          <w:szCs w:val="22"/>
        </w:rPr>
        <w:t>, conforme a Tabela 1, anexa.</w:t>
      </w:r>
    </w:p>
    <w:p w14:paraId="2CC59459" w14:textId="77777777" w:rsidR="00070EFF" w:rsidRPr="00095AAA" w:rsidRDefault="00070EFF" w:rsidP="00070E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O cr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dito aberto pelo artigo anterior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artigo 43, da Lei Federal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4 320, de 17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1964, de conformidade com a legisla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discriminada na Tabela 3, anexa.</w:t>
      </w:r>
    </w:p>
    <w:p w14:paraId="32D8F0CD" w14:textId="77777777" w:rsidR="00070EFF" w:rsidRPr="00095AAA" w:rsidRDefault="00070EFF" w:rsidP="00070E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Or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>, do Decreto n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79AB37A" w14:textId="77777777" w:rsidR="00070EFF" w:rsidRPr="00095AAA" w:rsidRDefault="00070EFF" w:rsidP="00070E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4</w:t>
      </w:r>
      <w:r w:rsidRPr="00095AAA">
        <w:rPr>
          <w:rFonts w:ascii="Calibri" w:hAnsi="Calibri" w:cs="Calibri"/>
          <w:sz w:val="22"/>
          <w:szCs w:val="22"/>
        </w:rPr>
        <w:t>°</w:t>
      </w:r>
      <w:r w:rsidRPr="00095AA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o.</w:t>
      </w:r>
    </w:p>
    <w:p w14:paraId="14E42258" w14:textId="77777777" w:rsidR="00070EFF" w:rsidRPr="00095AAA" w:rsidRDefault="00070EFF" w:rsidP="00070E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0F064757" w14:textId="77777777" w:rsidR="00070EFF" w:rsidRPr="00095AAA" w:rsidRDefault="00070EFF" w:rsidP="00070E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p w14:paraId="7EEB7F03" w14:textId="77777777" w:rsidR="00070EFF" w:rsidRPr="00095AAA" w:rsidRDefault="00070EFF" w:rsidP="00070EF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70EFF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F"/>
    <w:rsid w:val="00070EFF"/>
    <w:rsid w:val="003B0DCC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CBD2"/>
  <w15:chartTrackingRefBased/>
  <w15:docId w15:val="{CADB96D2-734E-49C2-9C5E-C8223B54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70E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70E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2022-06-30T13:41:00Z</dcterms:created>
  <dcterms:modified xsi:type="dcterms:W3CDTF">2022-06-30T13:44:00Z</dcterms:modified>
</cp:coreProperties>
</file>