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C3AF" w14:textId="77777777" w:rsidR="00FE2EEA" w:rsidRPr="00567C9F" w:rsidRDefault="00FE2EEA" w:rsidP="00F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center"/>
        <w:rPr>
          <w:rFonts w:ascii="Helvetica" w:eastAsia="Times New Roman" w:hAnsi="Helvetica" w:cs="Courier New"/>
          <w:b/>
          <w:bCs/>
          <w:kern w:val="0"/>
          <w:lang w:eastAsia="pt-BR"/>
          <w14:ligatures w14:val="none"/>
        </w:rPr>
      </w:pPr>
      <w:r w:rsidRPr="00567C9F">
        <w:rPr>
          <w:rFonts w:ascii="Helvetica" w:eastAsia="Times New Roman" w:hAnsi="Helvetica" w:cs="Courier New"/>
          <w:b/>
          <w:bCs/>
          <w:kern w:val="0"/>
          <w:lang w:eastAsia="pt-BR"/>
          <w14:ligatures w14:val="none"/>
        </w:rPr>
        <w:t>DECRETO N</w:t>
      </w:r>
      <w:r w:rsidRPr="00567C9F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º</w:t>
      </w:r>
      <w:r w:rsidRPr="00567C9F">
        <w:rPr>
          <w:rFonts w:ascii="Helvetica" w:eastAsia="Times New Roman" w:hAnsi="Helvetica" w:cs="Courier New"/>
          <w:b/>
          <w:bCs/>
          <w:kern w:val="0"/>
          <w:lang w:eastAsia="pt-BR"/>
          <w14:ligatures w14:val="none"/>
        </w:rPr>
        <w:t xml:space="preserve"> 67.990, DE 2 DE OUTUBRO DE 2023</w:t>
      </w:r>
    </w:p>
    <w:p w14:paraId="305CE039" w14:textId="77777777" w:rsidR="00FE2EEA" w:rsidRPr="00567C9F" w:rsidRDefault="00FE2EEA" w:rsidP="00F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left="3686"/>
        <w:jc w:val="both"/>
        <w:rPr>
          <w:rFonts w:ascii="Helvetica" w:eastAsia="Times New Roman" w:hAnsi="Helvetica" w:cs="Courier New"/>
          <w:kern w:val="0"/>
          <w:lang w:eastAsia="pt-BR"/>
          <w14:ligatures w14:val="none"/>
        </w:rPr>
      </w:pP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Disp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õ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e sobre o expediente dos servidores nas reparti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çõ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es p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ú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blicas estaduais da Regi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ã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o Metropolitana de S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ã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o Paulo e d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á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 xml:space="preserve"> provid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ê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ncias correlatas.</w:t>
      </w:r>
    </w:p>
    <w:p w14:paraId="7612C7C4" w14:textId="77777777" w:rsidR="00FE2EEA" w:rsidRPr="00567C9F" w:rsidRDefault="00FE2EEA" w:rsidP="00F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kern w:val="0"/>
          <w:lang w:eastAsia="pt-BR"/>
          <w14:ligatures w14:val="none"/>
        </w:rPr>
      </w:pPr>
      <w:r w:rsidRPr="00567C9F">
        <w:rPr>
          <w:rFonts w:ascii="Helvetica" w:eastAsia="Times New Roman" w:hAnsi="Helvetica" w:cs="Courier New"/>
          <w:b/>
          <w:bCs/>
          <w:kern w:val="0"/>
          <w:lang w:eastAsia="pt-BR"/>
          <w14:ligatures w14:val="none"/>
        </w:rPr>
        <w:t>O GOVERNADOR DO ESTADO DE S</w:t>
      </w:r>
      <w:r w:rsidRPr="00567C9F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Ã</w:t>
      </w:r>
      <w:r w:rsidRPr="00567C9F">
        <w:rPr>
          <w:rFonts w:ascii="Helvetica" w:eastAsia="Times New Roman" w:hAnsi="Helvetica" w:cs="Courier New"/>
          <w:b/>
          <w:bCs/>
          <w:kern w:val="0"/>
          <w:lang w:eastAsia="pt-BR"/>
          <w14:ligatures w14:val="none"/>
        </w:rPr>
        <w:t>O PAULO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, no uso de suas atribui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çõ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es legais,</w:t>
      </w:r>
    </w:p>
    <w:p w14:paraId="49869AF8" w14:textId="77777777" w:rsidR="00FE2EEA" w:rsidRPr="00567C9F" w:rsidRDefault="00FE2EEA" w:rsidP="00F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kern w:val="0"/>
          <w:lang w:eastAsia="pt-BR"/>
          <w14:ligatures w14:val="none"/>
        </w:rPr>
      </w:pP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Considerando a paralisa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çã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o da Companhia do Metropolitano de S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ã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o Paulo - METR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Ô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, da Companhia Paulista de Trens Metropolitanos - CPTM e da Companhia de Saneamento B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á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sico do Estado de S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ã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o Paulo - SABESP, em virtude da greve de seus funcion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á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rios;</w:t>
      </w:r>
    </w:p>
    <w:p w14:paraId="4BF4042B" w14:textId="77777777" w:rsidR="00FE2EEA" w:rsidRPr="00567C9F" w:rsidRDefault="00FE2EEA" w:rsidP="00F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kern w:val="0"/>
          <w:lang w:eastAsia="pt-BR"/>
          <w14:ligatures w14:val="none"/>
        </w:rPr>
      </w:pP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Considerando a dificuldade de deslocamento dos cidad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ã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os, bem como a possibilidade de impactos na presta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çã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o de servi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ç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os p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ú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blicos,</w:t>
      </w:r>
    </w:p>
    <w:p w14:paraId="6B50CAEC" w14:textId="77777777" w:rsidR="00FE2EEA" w:rsidRPr="00567C9F" w:rsidRDefault="00FE2EEA" w:rsidP="00F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kern w:val="0"/>
          <w:lang w:eastAsia="pt-BR"/>
          <w14:ligatures w14:val="none"/>
        </w:rPr>
      </w:pP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Decreta:</w:t>
      </w:r>
    </w:p>
    <w:p w14:paraId="1585AFC1" w14:textId="77777777" w:rsidR="00FE2EEA" w:rsidRPr="00567C9F" w:rsidRDefault="00FE2EEA" w:rsidP="00F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kern w:val="0"/>
          <w:lang w:eastAsia="pt-BR"/>
          <w14:ligatures w14:val="none"/>
        </w:rPr>
      </w:pP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Artigo 1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º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 xml:space="preserve"> - Fica considerado ponto facultativo nas reparti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çõ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es p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ú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blicas estaduais da Regi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ã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o Metropolitana de S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ã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o Paulo o dia 3 de outubro de 2023 - ter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ç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a-feira.</w:t>
      </w:r>
    </w:p>
    <w:p w14:paraId="44B447DE" w14:textId="77777777" w:rsidR="00FE2EEA" w:rsidRPr="00567C9F" w:rsidRDefault="00FE2EEA" w:rsidP="00F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kern w:val="0"/>
          <w:lang w:eastAsia="pt-BR"/>
          <w14:ligatures w14:val="none"/>
        </w:rPr>
      </w:pP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Artigo 2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º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 xml:space="preserve"> - Os dirigentes das autarquias estaduais e das funda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çõ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es institu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í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das ou mantidas pelo Poder P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ú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blico poder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ã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 xml:space="preserve">o adequar o disposto neste decreto 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à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s entidades que dirigem.</w:t>
      </w:r>
    </w:p>
    <w:p w14:paraId="5335F7CC" w14:textId="77777777" w:rsidR="00FE2EEA" w:rsidRPr="00567C9F" w:rsidRDefault="00FE2EEA" w:rsidP="00F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kern w:val="0"/>
          <w:lang w:eastAsia="pt-BR"/>
          <w14:ligatures w14:val="none"/>
        </w:rPr>
      </w:pP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Artigo 3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º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 xml:space="preserve"> - 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À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s reparti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çõ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es p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ú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blicas estaduais que prestam servi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ç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os essenciais e de interesse p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ú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blico, que tenham o funcionamento ininterrupto, n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ã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o se aplica o disposto neste decreto.</w:t>
      </w:r>
    </w:p>
    <w:p w14:paraId="58703961" w14:textId="77777777" w:rsidR="00FE2EEA" w:rsidRPr="00567C9F" w:rsidRDefault="00FE2EEA" w:rsidP="00F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kern w:val="0"/>
          <w:lang w:eastAsia="pt-BR"/>
          <w14:ligatures w14:val="none"/>
        </w:rPr>
      </w:pP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Artigo 4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º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 xml:space="preserve"> - Este decreto entra em vigor na data de sua publica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çã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o.</w:t>
      </w:r>
    </w:p>
    <w:p w14:paraId="64562A22" w14:textId="77777777" w:rsidR="00FE2EEA" w:rsidRPr="00567C9F" w:rsidRDefault="00FE2EEA" w:rsidP="00F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kern w:val="0"/>
          <w:lang w:eastAsia="pt-BR"/>
          <w14:ligatures w14:val="none"/>
        </w:rPr>
      </w:pP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Pal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á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cio dos Bandeirantes, 2 de outubro de 2023</w:t>
      </w:r>
    </w:p>
    <w:p w14:paraId="589B49C5" w14:textId="77777777" w:rsidR="00FE2EEA" w:rsidRPr="00567C9F" w:rsidRDefault="00FE2EEA" w:rsidP="00FE2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kern w:val="0"/>
          <w:lang w:eastAsia="pt-BR"/>
          <w14:ligatures w14:val="none"/>
        </w:rPr>
      </w:pP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TARC</w:t>
      </w:r>
      <w:r w:rsidRPr="00567C9F">
        <w:rPr>
          <w:rFonts w:ascii="Calibri" w:eastAsia="Times New Roman" w:hAnsi="Calibri" w:cs="Calibri"/>
          <w:kern w:val="0"/>
          <w:lang w:eastAsia="pt-BR"/>
          <w14:ligatures w14:val="none"/>
        </w:rPr>
        <w:t>Í</w:t>
      </w:r>
      <w:r w:rsidRPr="00567C9F">
        <w:rPr>
          <w:rFonts w:ascii="Helvetica" w:eastAsia="Times New Roman" w:hAnsi="Helvetica" w:cs="Courier New"/>
          <w:kern w:val="0"/>
          <w:lang w:eastAsia="pt-BR"/>
          <w14:ligatures w14:val="none"/>
        </w:rPr>
        <w:t>SIO DE FREITAS</w:t>
      </w:r>
    </w:p>
    <w:sectPr w:rsidR="00FE2EEA" w:rsidRPr="00567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EA"/>
    <w:rsid w:val="001D4476"/>
    <w:rsid w:val="00567C9F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BE29"/>
  <w15:chartTrackingRefBased/>
  <w15:docId w15:val="{FE12469D-8542-4006-88B1-4B8BC0D2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E2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E2EEA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2023-10-02T20:15:00Z</dcterms:created>
  <dcterms:modified xsi:type="dcterms:W3CDTF">2023-10-02T20:20:00Z</dcterms:modified>
</cp:coreProperties>
</file>