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62.401,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alterações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- RICMS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0D46CC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 xml:space="preserve">, no uso de suas atribuições legais e tendo em vista o disposto no artigo 170, IV, da Constituição Federal, no artigo 47, III, da </w:t>
      </w:r>
      <w:proofErr w:type="spellStart"/>
      <w:r w:rsidRPr="002C6C61">
        <w:rPr>
          <w:rFonts w:ascii="Helvetica" w:hAnsi="Helvetica" w:cs="Courier New"/>
          <w:color w:val="000000"/>
        </w:rPr>
        <w:t>Constituiçao</w:t>
      </w:r>
      <w:proofErr w:type="spellEnd"/>
      <w:r w:rsidRPr="002C6C61">
        <w:rPr>
          <w:rFonts w:ascii="Helvetica" w:hAnsi="Helvetica" w:cs="Courier New"/>
          <w:color w:val="000000"/>
        </w:rPr>
        <w:t xml:space="preserve"> Estadual e no Convênio ICMS 89/05, de 17 de agosto de 2005,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1º - Ficam acrescentados, com a redação que se segue, os di</w:t>
      </w:r>
      <w:r w:rsidRPr="002C6C61">
        <w:rPr>
          <w:rFonts w:ascii="Helvetica" w:hAnsi="Helvetica" w:cs="Courier New"/>
          <w:color w:val="000000"/>
        </w:rPr>
        <w:t>s</w:t>
      </w:r>
      <w:r w:rsidRPr="002C6C61">
        <w:rPr>
          <w:rFonts w:ascii="Helvetica" w:hAnsi="Helvetica" w:cs="Courier New"/>
          <w:color w:val="000000"/>
        </w:rPr>
        <w:t>positivos adiante indicados ao Regulamento do Imposto sobre Operações Relativas à Circulação de Mercadorias e sobre Prestações de Serviços de Transporte Interestad</w:t>
      </w:r>
      <w:r w:rsidRPr="002C6C61">
        <w:rPr>
          <w:rFonts w:ascii="Helvetica" w:hAnsi="Helvetica" w:cs="Courier New"/>
          <w:color w:val="000000"/>
        </w:rPr>
        <w:t>u</w:t>
      </w:r>
      <w:r w:rsidRPr="002C6C61">
        <w:rPr>
          <w:rFonts w:ascii="Helvetica" w:hAnsi="Helvetica" w:cs="Courier New"/>
          <w:color w:val="000000"/>
        </w:rPr>
        <w:t>al e Intermunicipal e de Comunicação - RICMS, aprovado pelo Decreto n° 45.490, de 30 de novembro de 2000: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 – o artigo 74 ao Anexo II: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C6C61">
        <w:rPr>
          <w:rFonts w:ascii="Helvetica" w:hAnsi="Helvetica" w:cs="Courier New"/>
          <w:color w:val="000000"/>
        </w:rPr>
        <w:t>“Artigo 74</w:t>
      </w:r>
      <w:proofErr w:type="gramEnd"/>
      <w:r w:rsidRPr="002C6C61">
        <w:rPr>
          <w:rFonts w:ascii="Helvetica" w:hAnsi="Helvetica" w:cs="Courier New"/>
          <w:color w:val="000000"/>
        </w:rPr>
        <w:t xml:space="preserve"> (CARNE) - Fica reduzida a base de cálculo do imposto inc</w:t>
      </w:r>
      <w:r w:rsidRPr="002C6C61">
        <w:rPr>
          <w:rFonts w:ascii="Helvetica" w:hAnsi="Helvetica" w:cs="Courier New"/>
          <w:color w:val="000000"/>
        </w:rPr>
        <w:t>i</w:t>
      </w:r>
      <w:r w:rsidRPr="002C6C61">
        <w:rPr>
          <w:rFonts w:ascii="Helvetica" w:hAnsi="Helvetica" w:cs="Courier New"/>
          <w:color w:val="000000"/>
        </w:rPr>
        <w:t>dente nas saídas internas de carne e demais produtos comestíveis frescos, resfriados, congelados, salgados, secos ou temperados, resultantes do abate de ave, leporídeo e gado bovino, bufalino, caprino, ovino ou suíno, de forma que a carga tributária resulte no percentual de: (Convênio ICMS-89/05, cláusula segunda)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I - 11% (onze por cento), quando a saída interna for destinada </w:t>
      </w:r>
      <w:proofErr w:type="gramStart"/>
      <w:r w:rsidRPr="002C6C61">
        <w:rPr>
          <w:rFonts w:ascii="Helvetica" w:hAnsi="Helvetica" w:cs="Courier New"/>
          <w:color w:val="000000"/>
        </w:rPr>
        <w:t>a cons</w:t>
      </w:r>
      <w:r w:rsidRPr="002C6C61">
        <w:rPr>
          <w:rFonts w:ascii="Helvetica" w:hAnsi="Helvetica" w:cs="Courier New"/>
          <w:color w:val="000000"/>
        </w:rPr>
        <w:t>u</w:t>
      </w:r>
      <w:r w:rsidRPr="002C6C61">
        <w:rPr>
          <w:rFonts w:ascii="Helvetica" w:hAnsi="Helvetica" w:cs="Courier New"/>
          <w:color w:val="000000"/>
        </w:rPr>
        <w:t>midor</w:t>
      </w:r>
      <w:proofErr w:type="gramEnd"/>
      <w:r w:rsidRPr="002C6C61">
        <w:rPr>
          <w:rFonts w:ascii="Helvetica" w:hAnsi="Helvetica" w:cs="Courier New"/>
          <w:color w:val="000000"/>
        </w:rPr>
        <w:t xml:space="preserve"> final;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II - 7% (sete por cento), nas demais saídas internas.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C6C61">
        <w:rPr>
          <w:rFonts w:ascii="Helvetica" w:hAnsi="Helvetica" w:cs="Courier New"/>
          <w:color w:val="000000"/>
        </w:rPr>
        <w:t>Parágrafo único - O disposto neste artigo também se aplica à saída i</w:t>
      </w:r>
      <w:r w:rsidRPr="002C6C61">
        <w:rPr>
          <w:rFonts w:ascii="Helvetica" w:hAnsi="Helvetica" w:cs="Courier New"/>
          <w:color w:val="000000"/>
        </w:rPr>
        <w:t>n</w:t>
      </w:r>
      <w:r w:rsidRPr="002C6C61">
        <w:rPr>
          <w:rFonts w:ascii="Helvetica" w:hAnsi="Helvetica" w:cs="Courier New"/>
          <w:color w:val="000000"/>
        </w:rPr>
        <w:t>terna de “</w:t>
      </w:r>
      <w:proofErr w:type="spellStart"/>
      <w:r w:rsidRPr="002C6C61">
        <w:rPr>
          <w:rFonts w:ascii="Helvetica" w:hAnsi="Helvetica" w:cs="Courier New"/>
          <w:color w:val="000000"/>
        </w:rPr>
        <w:t>jerked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beef</w:t>
      </w:r>
      <w:proofErr w:type="spellEnd"/>
      <w:r w:rsidRPr="002C6C61">
        <w:rPr>
          <w:rFonts w:ascii="Helvetica" w:hAnsi="Helvetica" w:cs="Courier New"/>
          <w:color w:val="000000"/>
        </w:rPr>
        <w:t>”.”</w:t>
      </w:r>
      <w:proofErr w:type="gramEnd"/>
      <w:r w:rsidRPr="002C6C61">
        <w:rPr>
          <w:rFonts w:ascii="Helvetica" w:hAnsi="Helvetica" w:cs="Courier New"/>
          <w:color w:val="000000"/>
        </w:rPr>
        <w:t xml:space="preserve"> (NR);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II – o artigo 40 ao Anexo III: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C6C61">
        <w:rPr>
          <w:rFonts w:ascii="Helvetica" w:hAnsi="Helvetica" w:cs="Courier New"/>
          <w:color w:val="000000"/>
        </w:rPr>
        <w:t>“Artigo 40 (CARNE - SAÍDA INTERNA</w:t>
      </w:r>
      <w:proofErr w:type="gramEnd"/>
      <w:r w:rsidRPr="002C6C61">
        <w:rPr>
          <w:rFonts w:ascii="Helvetica" w:hAnsi="Helvetica" w:cs="Courier New"/>
          <w:color w:val="000000"/>
        </w:rPr>
        <w:t>) - O estabelecimento abatedor e o estabelecimento industrial frigorífico poderão creditar-se de importância equivalente à aplicação do percentual de 7% (sete por cento) sobre o valor da saída interna de carne e demais produtos comestíveis frescos, resfriados, congelados, salgados, secos ou temperados, resultantes do abate de ave, leporídeo e gado bovino, bufalino, capr</w:t>
      </w:r>
      <w:r w:rsidRPr="002C6C61">
        <w:rPr>
          <w:rFonts w:ascii="Helvetica" w:hAnsi="Helvetica" w:cs="Courier New"/>
          <w:color w:val="000000"/>
        </w:rPr>
        <w:t>i</w:t>
      </w:r>
      <w:r w:rsidRPr="002C6C61">
        <w:rPr>
          <w:rFonts w:ascii="Helvetica" w:hAnsi="Helvetica" w:cs="Courier New"/>
          <w:color w:val="000000"/>
        </w:rPr>
        <w:t>no, ovino ou suíno.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§ 1º - O benefício previsto neste artigo condiciona-se a que a saída dos mencionados produtos seja tributada.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§ 2º - O crédito, nos termos deste artigo, deverá ser lançado no campo “Outros Créditos” do Livro Registro de Apuração do ICMS - RAICMS, com a expressão “Crédito Outorgado - artigo 40 do Anexo III do RICMS”.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§ 3º - Não se compreende na operação de saída referida no “caput” </w:t>
      </w:r>
      <w:r w:rsidRPr="002C6C61">
        <w:rPr>
          <w:rFonts w:ascii="Helvetica" w:hAnsi="Helvetica" w:cs="Courier New"/>
          <w:color w:val="000000"/>
        </w:rPr>
        <w:t>a</w:t>
      </w:r>
      <w:r w:rsidRPr="002C6C61">
        <w:rPr>
          <w:rFonts w:ascii="Helvetica" w:hAnsi="Helvetica" w:cs="Courier New"/>
          <w:color w:val="000000"/>
        </w:rPr>
        <w:t>quela cujos produtos ou outros deles resultantes sejam objeto de posterior retorno, real ou simbólico.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lastRenderedPageBreak/>
        <w:t>§ 4º - O crédito de que trata o “caput” substitui o aproveitamento de quaisquer outros créditos, exceto aquele relativo à entrada de gado bovino ou suíno em pé e aqueles relativos aos artigos 27 e 35 do Anexo III deste Regulamento.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§ </w:t>
      </w:r>
      <w:proofErr w:type="gramStart"/>
      <w:r w:rsidRPr="002C6C61">
        <w:rPr>
          <w:rFonts w:ascii="Helvetica" w:hAnsi="Helvetica" w:cs="Courier New"/>
          <w:color w:val="000000"/>
        </w:rPr>
        <w:t>5º - O disposto neste artigo também se aplica à saída interna de “</w:t>
      </w:r>
      <w:proofErr w:type="spellStart"/>
      <w:r w:rsidRPr="002C6C61">
        <w:rPr>
          <w:rFonts w:ascii="Helvetica" w:hAnsi="Helvetica" w:cs="Courier New"/>
          <w:color w:val="000000"/>
        </w:rPr>
        <w:t>je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ked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beef</w:t>
      </w:r>
      <w:proofErr w:type="spellEnd"/>
      <w:r w:rsidRPr="002C6C61">
        <w:rPr>
          <w:rFonts w:ascii="Helvetica" w:hAnsi="Helvetica" w:cs="Courier New"/>
          <w:color w:val="000000"/>
        </w:rPr>
        <w:t>”.”</w:t>
      </w:r>
      <w:proofErr w:type="gramEnd"/>
      <w:r w:rsidRPr="002C6C61">
        <w:rPr>
          <w:rFonts w:ascii="Helvetica" w:hAnsi="Helvetica" w:cs="Courier New"/>
          <w:color w:val="000000"/>
        </w:rPr>
        <w:t xml:space="preserve"> (NR).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Artigo 2º - </w:t>
      </w:r>
      <w:proofErr w:type="gramStart"/>
      <w:r w:rsidRPr="002C6C61">
        <w:rPr>
          <w:rFonts w:ascii="Helvetica" w:hAnsi="Helvetica" w:cs="Courier New"/>
          <w:color w:val="000000"/>
        </w:rPr>
        <w:t>Ficam</w:t>
      </w:r>
      <w:proofErr w:type="gramEnd"/>
      <w:r w:rsidRPr="002C6C61">
        <w:rPr>
          <w:rFonts w:ascii="Helvetica" w:hAnsi="Helvetica" w:cs="Courier New"/>
          <w:color w:val="000000"/>
        </w:rPr>
        <w:t xml:space="preserve"> revogados o artigo 144 do Anexo I e o artigo 31 do Anexo III, ambos do Regulamento do Imposto sobre Operações Relativas à Circulação de Mercadorias e sobre Prestações de Serviços de Transporte Interestadual e Inte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municipal e de Comunicação - RICMS, aprovado pelo Decreto n° 45.490, de 30 de novembro de 2000.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3°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de 1º de abril de 2017.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Palácio dos Bandeirantes, 29 de dezembro de </w:t>
      </w:r>
      <w:proofErr w:type="gramStart"/>
      <w:r w:rsidRPr="002C6C61">
        <w:rPr>
          <w:rFonts w:ascii="Helvetica" w:hAnsi="Helvetica" w:cs="Courier New"/>
          <w:color w:val="000000"/>
        </w:rPr>
        <w:t>2016</w:t>
      </w:r>
      <w:proofErr w:type="gramEnd"/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927/2016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alterações no Regulamento do ICMS, aprovado pelo Decreto 45.490, de 30 de novembro de 2000. 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minuta altera dispositivos do Regulamento do ICMS que tratam da r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dução da base de cálculo e de crédito outorgado do ICMS na saída interna de carne e demais produtos comestíveis resultantes do abate de ave, leporídeo e gado bovino, bufalino, caprino, ovino ou suíno. 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2C6C61">
        <w:rPr>
          <w:rFonts w:ascii="Helvetica" w:hAnsi="Helvetica" w:cs="Courier New"/>
          <w:color w:val="000000"/>
        </w:rPr>
        <w:t>, aproveito</w:t>
      </w:r>
      <w:proofErr w:type="gramEnd"/>
      <w:r w:rsidRPr="002C6C61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1466CD" w:rsidRPr="002C6C61" w:rsidRDefault="001466CD" w:rsidP="0029408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1466CD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466CD"/>
    <w:rsid w:val="00020FA1"/>
    <w:rsid w:val="00045E6D"/>
    <w:rsid w:val="000D46CC"/>
    <w:rsid w:val="001466CD"/>
    <w:rsid w:val="0029408F"/>
    <w:rsid w:val="00BD7864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2017-01-04T11:58:00Z</dcterms:created>
  <dcterms:modified xsi:type="dcterms:W3CDTF">2017-01-04T12:34:00Z</dcterms:modified>
</cp:coreProperties>
</file>