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7CED" w14:textId="77777777" w:rsidR="00957BDB" w:rsidRPr="00957BDB" w:rsidRDefault="00957BDB" w:rsidP="00957BD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57BD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57BDB">
        <w:rPr>
          <w:rFonts w:ascii="Calibri" w:hAnsi="Calibri" w:cs="Calibri"/>
          <w:b/>
          <w:bCs/>
          <w:sz w:val="22"/>
          <w:szCs w:val="22"/>
        </w:rPr>
        <w:t>°</w:t>
      </w:r>
      <w:r w:rsidRPr="00957BDB">
        <w:rPr>
          <w:rFonts w:ascii="Helvetica" w:hAnsi="Helvetica" w:cs="Courier New"/>
          <w:b/>
          <w:bCs/>
          <w:sz w:val="22"/>
          <w:szCs w:val="22"/>
        </w:rPr>
        <w:t xml:space="preserve"> 67.597, DE 22 DE MAR</w:t>
      </w:r>
      <w:r w:rsidRPr="00957BDB">
        <w:rPr>
          <w:rFonts w:ascii="Calibri" w:hAnsi="Calibri" w:cs="Calibri"/>
          <w:b/>
          <w:bCs/>
          <w:sz w:val="22"/>
          <w:szCs w:val="22"/>
        </w:rPr>
        <w:t>Ç</w:t>
      </w:r>
      <w:r w:rsidRPr="00957BDB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7E9A5C5F" w14:textId="77777777" w:rsidR="00957BDB" w:rsidRPr="007C0399" w:rsidRDefault="00957BDB" w:rsidP="00957BD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Disp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 sobre abertura de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suplementar ao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amento Fiscal na Secretaria de Esportes, visando ao atendimento de Despesas Correntes.</w:t>
      </w:r>
    </w:p>
    <w:p w14:paraId="02D6A545" w14:textId="77777777" w:rsidR="00957BDB" w:rsidRPr="007C0399" w:rsidRDefault="00957BDB" w:rsidP="00957B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FREITAS, GOVERNADOR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no uso de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legais, considerando o disposto na Lei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F8F0C2C" w14:textId="77777777" w:rsidR="00957BDB" w:rsidRPr="007C0399" w:rsidRDefault="00957BDB" w:rsidP="00957B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Decreta:</w:t>
      </w:r>
    </w:p>
    <w:p w14:paraId="2DD2F876" w14:textId="77777777" w:rsidR="00957BDB" w:rsidRPr="007C0399" w:rsidRDefault="00957BDB" w:rsidP="00957B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Fica aberto um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de R$ 37.928.276,00 (Trinta e sete milh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es, novecentos e vinte e oito mil, duzentos e setenta e seis reais), suplementar ao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amento da Secretaria de Esportes, observando-se as classifica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Institucional, Econ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Funcional e Program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tica</w:t>
      </w:r>
      <w:proofErr w:type="gramEnd"/>
      <w:r w:rsidRPr="007C0399">
        <w:rPr>
          <w:rFonts w:ascii="Helvetica" w:hAnsi="Helvetica" w:cs="Courier New"/>
          <w:sz w:val="22"/>
          <w:szCs w:val="22"/>
        </w:rPr>
        <w:t>, conforme a Tabela 1, anexa.</w:t>
      </w:r>
    </w:p>
    <w:p w14:paraId="119296D2" w14:textId="77777777" w:rsidR="00957BDB" w:rsidRPr="007C0399" w:rsidRDefault="00957BDB" w:rsidP="00957B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O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aberto pelo artigo anterior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, do artigo 43, da Lei federal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4.320, de 17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1964, de conformidade com a legisla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discriminada na Tabela 3, anexa.</w:t>
      </w:r>
    </w:p>
    <w:p w14:paraId="3FB0A27F" w14:textId="77777777" w:rsidR="00957BDB" w:rsidRPr="007C0399" w:rsidRDefault="00957BDB" w:rsidP="00957B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, do Decreto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656C26B" w14:textId="77777777" w:rsidR="00957BDB" w:rsidRPr="007C0399" w:rsidRDefault="00957BDB" w:rsidP="00957B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4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o.</w:t>
      </w:r>
    </w:p>
    <w:p w14:paraId="796D6C5E" w14:textId="77777777" w:rsidR="00957BDB" w:rsidRPr="007C0399" w:rsidRDefault="00957BDB" w:rsidP="00957B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cio dos Bandeirantes,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75E348C2" w14:textId="77777777" w:rsidR="00957BDB" w:rsidRPr="007C0399" w:rsidRDefault="00957BDB" w:rsidP="00957B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</w:t>
      </w:r>
    </w:p>
    <w:p w14:paraId="2B6B28FF" w14:textId="77777777" w:rsidR="00957BDB" w:rsidRPr="007C0399" w:rsidRDefault="00957BDB" w:rsidP="00957B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(TABELAS PUBLICADAS)</w:t>
      </w:r>
    </w:p>
    <w:sectPr w:rsidR="00957BDB" w:rsidRPr="007C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DB"/>
    <w:rsid w:val="000B473E"/>
    <w:rsid w:val="0095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A7E7"/>
  <w15:chartTrackingRefBased/>
  <w15:docId w15:val="{F6A413BE-9BFB-48FB-961B-FAF2A076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57B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57B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2023-03-23T14:29:00Z</dcterms:created>
  <dcterms:modified xsi:type="dcterms:W3CDTF">2023-03-23T14:30:00Z</dcterms:modified>
</cp:coreProperties>
</file>