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8C3A" w14:textId="1065685A" w:rsidR="00DC5985" w:rsidRPr="00E76079" w:rsidRDefault="00DC5985" w:rsidP="00E76079">
      <w:pPr>
        <w:jc w:val="center"/>
        <w:rPr>
          <w:b/>
          <w:bCs/>
        </w:rPr>
      </w:pPr>
      <w:r w:rsidRPr="00DC5985">
        <w:rPr>
          <w:b/>
          <w:bCs/>
        </w:rPr>
        <w:t>DECRETO Nº 68.897, DE 23 DE SETEMBRO DE 2024</w:t>
      </w:r>
    </w:p>
    <w:p w14:paraId="6EACF33D" w14:textId="7A996BB0" w:rsidR="00D10D5F" w:rsidRDefault="00DC5985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C5985">
        <w:rPr>
          <w:rFonts w:ascii="Helvetica" w:hAnsi="Helvetica" w:cs="Helvetica"/>
          <w:color w:val="000000"/>
          <w:sz w:val="22"/>
          <w:szCs w:val="22"/>
        </w:rPr>
        <w:t>Dá nova redação a dispositivos do Decreto nº 52.334, de 6 de novembro de 2007, que dispõe sobre a representação da Defensoria Pública do Estado de São Paulo nos Conselhos Estaduais que especifica e dá providências correlatas.</w:t>
      </w:r>
    </w:p>
    <w:p w14:paraId="5B680CC0" w14:textId="77777777" w:rsidR="00DC5985" w:rsidRPr="00C91066" w:rsidRDefault="00DC5985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64A081E" w14:textId="77777777" w:rsidR="00480966" w:rsidRPr="00480966" w:rsidRDefault="00480966" w:rsidP="234611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2346110E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O GOVERNADOR DO ESTADO DE SÃO PAULO</w:t>
      </w:r>
      <w:r w:rsidRPr="2346110E">
        <w:rPr>
          <w:rFonts w:ascii="Helvetica" w:hAnsi="Helvetica" w:cs="Helvetica"/>
          <w:color w:val="000000" w:themeColor="text1"/>
          <w:sz w:val="22"/>
          <w:szCs w:val="22"/>
        </w:rPr>
        <w:t>, no uso de suas atribuições legais,</w:t>
      </w:r>
    </w:p>
    <w:p w14:paraId="31262863" w14:textId="77777777" w:rsidR="00480966" w:rsidRPr="00480966" w:rsidRDefault="00480966" w:rsidP="234611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2346110E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Decreta:</w:t>
      </w:r>
    </w:p>
    <w:p w14:paraId="1FE82E5D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Artigo 1º - Os dispositivos a seguir indicados do Decreto nº 52.334, de 6 de novembro de 2007, passam a vigorar com a seguinte redação:</w:t>
      </w:r>
    </w:p>
    <w:p w14:paraId="29477BCE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 - do artigo 3º, o inciso II:</w:t>
      </w:r>
    </w:p>
    <w:p w14:paraId="36655565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"II - no Conselho Estadual da Condição Feminina, 1 (uma) das representações de que trata o inciso II do artigo 149 da Lei nº 17.431, de 14 de outubro de 2021;"; (NR)</w:t>
      </w:r>
    </w:p>
    <w:p w14:paraId="6889C913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II - o artigo 6º:</w:t>
      </w:r>
    </w:p>
    <w:p w14:paraId="08F3BF63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"Artigo 6º - Em decorrência do disposto no inciso II do artigo 3º deste decreto e diante da necessidade de atualização da composição do Conselho Estadual da Condição Feminina, em relação aos membros de que trata o inciso II do artigo 149 da Lei nº 17.431, de 14 de outubro de 2021, ficam definidas para o fim do § 2º do referido artigo, as seguintes Secretarias de Estado:</w:t>
      </w:r>
    </w:p>
    <w:p w14:paraId="0A01F882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 - Secretaria de Políticas para a Mulher;</w:t>
      </w:r>
    </w:p>
    <w:p w14:paraId="08A747E8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II - Secretaria da Saúde;</w:t>
      </w:r>
    </w:p>
    <w:p w14:paraId="147E36FF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III - Secretaria da Educação;</w:t>
      </w:r>
    </w:p>
    <w:p w14:paraId="49109274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IV – Secretaria dos Direitos da Pessoa com Deficiência;</w:t>
      </w:r>
    </w:p>
    <w:p w14:paraId="1BCF405D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V - Secretaria de Agricultura e Abastecimento;</w:t>
      </w:r>
    </w:p>
    <w:p w14:paraId="78E4E98D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VI - Secretaria da Cultura, Economia e Indústria Criativas;</w:t>
      </w:r>
    </w:p>
    <w:p w14:paraId="00E0C827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VII - Secretaria de Desenvolvimento Econômico;</w:t>
      </w:r>
    </w:p>
    <w:p w14:paraId="4A6B3272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VIII - Secretaria de Desenvolvimento Social;</w:t>
      </w:r>
    </w:p>
    <w:p w14:paraId="0D7B14B0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IX - Secretaria da Segurança Pública;</w:t>
      </w:r>
    </w:p>
    <w:p w14:paraId="45D557A3" w14:textId="77777777" w:rsidR="00480966" w:rsidRPr="00480966" w:rsidRDefault="00480966" w:rsidP="0048096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X - Secretaria da Justiça e Cidadania.”. (NR)</w:t>
      </w:r>
    </w:p>
    <w:p w14:paraId="2EB14F4F" w14:textId="77777777" w:rsidR="007508AA" w:rsidRDefault="00480966" w:rsidP="007508A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80966">
        <w:rPr>
          <w:rFonts w:ascii="Helvetica" w:hAnsi="Helvetica" w:cs="Helvetica"/>
          <w:color w:val="000000"/>
          <w:sz w:val="22"/>
          <w:szCs w:val="22"/>
        </w:rPr>
        <w:t>Artigo 2º - Este decreto entra em vigor na data de sua publicação.</w:t>
      </w:r>
    </w:p>
    <w:p w14:paraId="1DFFFF9A" w14:textId="77777777" w:rsidR="007508AA" w:rsidRDefault="007508AA" w:rsidP="007508A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C6D105E" w14:textId="633C5E71" w:rsidR="00806652" w:rsidRPr="00D24684" w:rsidRDefault="00806652" w:rsidP="007508A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5D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AA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234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6</cp:revision>
  <dcterms:created xsi:type="dcterms:W3CDTF">2024-09-24T20:04:00Z</dcterms:created>
  <dcterms:modified xsi:type="dcterms:W3CDTF">2024-09-25T21:17:00Z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