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C107" w14:textId="77777777" w:rsidR="00000000" w:rsidRPr="00082AE8" w:rsidRDefault="00082AE8">
      <w:pPr>
        <w:spacing w:before="60" w:after="60"/>
        <w:ind w:firstLine="1418"/>
        <w:jc w:val="center"/>
        <w:rPr>
          <w:rFonts w:ascii="Helvetica" w:hAnsi="Helvetica"/>
          <w:b/>
          <w:bCs/>
          <w:color w:val="538135" w:themeColor="accent6" w:themeShade="BF"/>
          <w:sz w:val="22"/>
        </w:rPr>
      </w:pPr>
      <w:r w:rsidRPr="00082AE8">
        <w:rPr>
          <w:rFonts w:ascii="Helvetica" w:hAnsi="Helvetica"/>
          <w:b/>
          <w:bCs/>
          <w:color w:val="538135" w:themeColor="accent6" w:themeShade="BF"/>
          <w:sz w:val="22"/>
        </w:rPr>
        <w:t>DECRETO Nº 45.248, DE 28 DE SETEMBRO DE 2000</w:t>
      </w:r>
    </w:p>
    <w:p w14:paraId="4E2DF67E" w14:textId="77777777" w:rsidR="00000000" w:rsidRPr="00082AE8" w:rsidRDefault="00082AE8">
      <w:pPr>
        <w:pStyle w:val="Recuodecorpodetexto"/>
        <w:rPr>
          <w:b/>
          <w:bCs/>
          <w:color w:val="538135" w:themeColor="accent6" w:themeShade="BF"/>
        </w:rPr>
      </w:pPr>
      <w:r w:rsidRPr="00082AE8">
        <w:rPr>
          <w:b/>
          <w:bCs/>
          <w:color w:val="538135" w:themeColor="accent6" w:themeShade="BF"/>
        </w:rPr>
        <w:t>Dá nova redação ao artigo 461 do Regulamento a que se refere o artigo 22 do Decreto-Lei nº 211, de 30 de março de 1970, aprovado pelo Decreto nº 12.342, de 27 de setembro de 1978, que dispõe sobre normas de prom</w:t>
      </w:r>
      <w:r w:rsidRPr="00082AE8">
        <w:rPr>
          <w:b/>
          <w:bCs/>
          <w:color w:val="538135" w:themeColor="accent6" w:themeShade="BF"/>
        </w:rPr>
        <w:t>oção, prese</w:t>
      </w:r>
      <w:r w:rsidRPr="00082AE8">
        <w:rPr>
          <w:b/>
          <w:bCs/>
          <w:color w:val="538135" w:themeColor="accent6" w:themeShade="BF"/>
        </w:rPr>
        <w:t>r</w:t>
      </w:r>
      <w:r w:rsidRPr="00082AE8">
        <w:rPr>
          <w:b/>
          <w:bCs/>
          <w:color w:val="538135" w:themeColor="accent6" w:themeShade="BF"/>
        </w:rPr>
        <w:t>vação e recuperação da saúde no campo de competência da Secretaria da Saúde e dá prov</w:t>
      </w:r>
      <w:r w:rsidRPr="00082AE8">
        <w:rPr>
          <w:b/>
          <w:bCs/>
          <w:color w:val="538135" w:themeColor="accent6" w:themeShade="BF"/>
        </w:rPr>
        <w:t>i</w:t>
      </w:r>
      <w:r w:rsidRPr="00082AE8">
        <w:rPr>
          <w:b/>
          <w:bCs/>
          <w:color w:val="538135" w:themeColor="accent6" w:themeShade="BF"/>
        </w:rPr>
        <w:t>dência correlata</w:t>
      </w:r>
    </w:p>
    <w:p w14:paraId="54562E84" w14:textId="77777777" w:rsidR="00000000" w:rsidRPr="00082AE8" w:rsidRDefault="00082AE8">
      <w:pPr>
        <w:spacing w:before="60" w:after="60"/>
        <w:ind w:firstLine="1418"/>
        <w:jc w:val="both"/>
        <w:rPr>
          <w:rFonts w:ascii="Helvetica" w:hAnsi="Helvetica"/>
          <w:b/>
          <w:bCs/>
          <w:color w:val="538135" w:themeColor="accent6" w:themeShade="BF"/>
          <w:sz w:val="22"/>
        </w:rPr>
      </w:pPr>
      <w:r w:rsidRPr="00082AE8">
        <w:rPr>
          <w:rFonts w:ascii="Helvetica" w:hAnsi="Helvetica"/>
          <w:b/>
          <w:bCs/>
          <w:color w:val="538135" w:themeColor="accent6" w:themeShade="BF"/>
          <w:sz w:val="22"/>
        </w:rPr>
        <w:t>MÁRIO COVAS, GOVERNADOR DO ESTADO DE SÃO PAULO, no uso de suas atribuições legais,</w:t>
      </w:r>
    </w:p>
    <w:p w14:paraId="094369A1" w14:textId="77777777" w:rsidR="00000000" w:rsidRPr="00082AE8" w:rsidRDefault="00082AE8">
      <w:pPr>
        <w:spacing w:before="60" w:after="60"/>
        <w:ind w:firstLine="1418"/>
        <w:jc w:val="both"/>
        <w:rPr>
          <w:rFonts w:ascii="Helvetica" w:hAnsi="Helvetica"/>
          <w:b/>
          <w:bCs/>
          <w:color w:val="538135" w:themeColor="accent6" w:themeShade="BF"/>
          <w:sz w:val="22"/>
        </w:rPr>
      </w:pPr>
      <w:r w:rsidRPr="00082AE8">
        <w:rPr>
          <w:rFonts w:ascii="Helvetica" w:hAnsi="Helvetica"/>
          <w:b/>
          <w:bCs/>
          <w:color w:val="538135" w:themeColor="accent6" w:themeShade="BF"/>
          <w:sz w:val="22"/>
        </w:rPr>
        <w:t>Decreta:</w:t>
      </w:r>
    </w:p>
    <w:p w14:paraId="7A37F9A3" w14:textId="77777777" w:rsidR="00000000" w:rsidRPr="00082AE8" w:rsidRDefault="00082AE8">
      <w:pPr>
        <w:spacing w:before="60" w:after="60"/>
        <w:ind w:firstLine="1418"/>
        <w:jc w:val="both"/>
        <w:rPr>
          <w:rFonts w:ascii="Helvetica" w:hAnsi="Helvetica"/>
          <w:b/>
          <w:bCs/>
          <w:color w:val="538135" w:themeColor="accent6" w:themeShade="BF"/>
          <w:sz w:val="22"/>
        </w:rPr>
      </w:pPr>
      <w:r w:rsidRPr="00082AE8">
        <w:rPr>
          <w:rFonts w:ascii="Helvetica" w:hAnsi="Helvetica"/>
          <w:b/>
          <w:bCs/>
          <w:color w:val="538135" w:themeColor="accent6" w:themeShade="BF"/>
          <w:sz w:val="22"/>
        </w:rPr>
        <w:t xml:space="preserve">Artigo 1º - O artigo 461 do Regulamento aprovado </w:t>
      </w:r>
      <w:r w:rsidRPr="00082AE8">
        <w:rPr>
          <w:rFonts w:ascii="Helvetica" w:hAnsi="Helvetica"/>
          <w:b/>
          <w:bCs/>
          <w:color w:val="538135" w:themeColor="accent6" w:themeShade="BF"/>
          <w:sz w:val="22"/>
        </w:rPr>
        <w:t>pelo Decreto nº 12.342, de 27 de setembro de 1978, passa a vigorar com a seguinte redação:</w:t>
      </w:r>
    </w:p>
    <w:p w14:paraId="5070CC3D" w14:textId="77777777" w:rsidR="00000000" w:rsidRPr="00082AE8" w:rsidRDefault="00082AE8">
      <w:pPr>
        <w:spacing w:before="60" w:after="60"/>
        <w:ind w:firstLine="1418"/>
        <w:jc w:val="both"/>
        <w:rPr>
          <w:rFonts w:ascii="Helvetica" w:hAnsi="Helvetica"/>
          <w:b/>
          <w:bCs/>
          <w:color w:val="538135" w:themeColor="accent6" w:themeShade="BF"/>
          <w:sz w:val="22"/>
        </w:rPr>
      </w:pPr>
      <w:r w:rsidRPr="00082AE8">
        <w:rPr>
          <w:rFonts w:ascii="Helvetica" w:hAnsi="Helvetica"/>
          <w:b/>
          <w:bCs/>
          <w:color w:val="538135" w:themeColor="accent6" w:themeShade="BF"/>
          <w:sz w:val="22"/>
        </w:rPr>
        <w:t>"Artigo 461 - Os açougues são destinados à venda de carnes, vísceras e miúdos frescos, resfriados ou congelados, fracionados e/ou preparados em cond</w:t>
      </w:r>
      <w:r w:rsidRPr="00082AE8">
        <w:rPr>
          <w:rFonts w:ascii="Helvetica" w:hAnsi="Helvetica"/>
          <w:b/>
          <w:bCs/>
          <w:color w:val="538135" w:themeColor="accent6" w:themeShade="BF"/>
          <w:sz w:val="22"/>
        </w:rPr>
        <w:t>i</w:t>
      </w:r>
      <w:r w:rsidRPr="00082AE8">
        <w:rPr>
          <w:rFonts w:ascii="Helvetica" w:hAnsi="Helvetica"/>
          <w:b/>
          <w:bCs/>
          <w:color w:val="538135" w:themeColor="accent6" w:themeShade="BF"/>
          <w:sz w:val="22"/>
        </w:rPr>
        <w:t xml:space="preserve">ções higiênicas </w:t>
      </w:r>
      <w:r w:rsidRPr="00082AE8">
        <w:rPr>
          <w:rFonts w:ascii="Helvetica" w:hAnsi="Helvetica"/>
          <w:b/>
          <w:bCs/>
          <w:color w:val="538135" w:themeColor="accent6" w:themeShade="BF"/>
          <w:sz w:val="22"/>
        </w:rPr>
        <w:t>e provenientes de animais em boas condições de saúde, procedentes de estabelecimentos licenciados e registrados.</w:t>
      </w:r>
    </w:p>
    <w:p w14:paraId="12581AE7" w14:textId="77777777" w:rsidR="00000000" w:rsidRPr="00082AE8" w:rsidRDefault="00082AE8">
      <w:pPr>
        <w:spacing w:before="60" w:after="60"/>
        <w:ind w:firstLine="1418"/>
        <w:jc w:val="both"/>
        <w:rPr>
          <w:rFonts w:ascii="Helvetica" w:hAnsi="Helvetica"/>
          <w:b/>
          <w:bCs/>
          <w:color w:val="538135" w:themeColor="accent6" w:themeShade="BF"/>
          <w:sz w:val="22"/>
        </w:rPr>
      </w:pPr>
      <w:r w:rsidRPr="00082AE8">
        <w:rPr>
          <w:rFonts w:ascii="Helvetica" w:hAnsi="Helvetica"/>
          <w:b/>
          <w:bCs/>
          <w:color w:val="538135" w:themeColor="accent6" w:themeShade="BF"/>
          <w:sz w:val="22"/>
        </w:rPr>
        <w:t>§ 1º - Será, entretanto, facultado aos açougues e estabelecimentos do comércio varejista de carnes:</w:t>
      </w:r>
    </w:p>
    <w:p w14:paraId="590CC21E" w14:textId="77777777" w:rsidR="00000000" w:rsidRPr="00082AE8" w:rsidRDefault="00082AE8">
      <w:pPr>
        <w:spacing w:before="60" w:after="60"/>
        <w:ind w:firstLine="1418"/>
        <w:jc w:val="both"/>
        <w:rPr>
          <w:rFonts w:ascii="Helvetica" w:hAnsi="Helvetica"/>
          <w:b/>
          <w:bCs/>
          <w:color w:val="538135" w:themeColor="accent6" w:themeShade="BF"/>
          <w:sz w:val="22"/>
        </w:rPr>
      </w:pPr>
      <w:r w:rsidRPr="00082AE8">
        <w:rPr>
          <w:rFonts w:ascii="Helvetica" w:hAnsi="Helvetica"/>
          <w:b/>
          <w:bCs/>
          <w:color w:val="538135" w:themeColor="accent6" w:themeShade="BF"/>
          <w:sz w:val="22"/>
        </w:rPr>
        <w:t>1. a venda de carnes conservadas ou prepara</w:t>
      </w:r>
      <w:r w:rsidRPr="00082AE8">
        <w:rPr>
          <w:rFonts w:ascii="Helvetica" w:hAnsi="Helvetica"/>
          <w:b/>
          <w:bCs/>
          <w:color w:val="538135" w:themeColor="accent6" w:themeShade="BF"/>
          <w:sz w:val="22"/>
        </w:rPr>
        <w:t>das, exceto os enlatados, desde que convenientemente identificadas como procedentes de fábricas licenciadas e registradas;</w:t>
      </w:r>
    </w:p>
    <w:p w14:paraId="597FED90" w14:textId="77777777" w:rsidR="00000000" w:rsidRPr="00082AE8" w:rsidRDefault="00082AE8">
      <w:pPr>
        <w:spacing w:before="60" w:after="60"/>
        <w:ind w:firstLine="1418"/>
        <w:jc w:val="both"/>
        <w:rPr>
          <w:rFonts w:ascii="Helvetica" w:hAnsi="Helvetica"/>
          <w:b/>
          <w:bCs/>
          <w:color w:val="538135" w:themeColor="accent6" w:themeShade="BF"/>
          <w:sz w:val="22"/>
        </w:rPr>
      </w:pPr>
      <w:r w:rsidRPr="00082AE8">
        <w:rPr>
          <w:rFonts w:ascii="Helvetica" w:hAnsi="Helvetica"/>
          <w:b/>
          <w:bCs/>
          <w:color w:val="538135" w:themeColor="accent6" w:themeShade="BF"/>
          <w:sz w:val="22"/>
        </w:rPr>
        <w:t>2. a venda de carne fresca moída, desde que a moagem seja, obrigat</w:t>
      </w:r>
      <w:r w:rsidRPr="00082AE8">
        <w:rPr>
          <w:rFonts w:ascii="Helvetica" w:hAnsi="Helvetica"/>
          <w:b/>
          <w:bCs/>
          <w:color w:val="538135" w:themeColor="accent6" w:themeShade="BF"/>
          <w:sz w:val="22"/>
        </w:rPr>
        <w:t>o</w:t>
      </w:r>
      <w:r w:rsidRPr="00082AE8">
        <w:rPr>
          <w:rFonts w:ascii="Helvetica" w:hAnsi="Helvetica"/>
          <w:b/>
          <w:bCs/>
          <w:color w:val="538135" w:themeColor="accent6" w:themeShade="BF"/>
          <w:sz w:val="22"/>
        </w:rPr>
        <w:t>riamente, feita na presença do comprador e a seu exclusivo pedido;</w:t>
      </w:r>
    </w:p>
    <w:p w14:paraId="1BC98009" w14:textId="77777777" w:rsidR="00000000" w:rsidRPr="00082AE8" w:rsidRDefault="00082AE8">
      <w:pPr>
        <w:spacing w:before="60" w:after="60"/>
        <w:ind w:firstLine="1418"/>
        <w:jc w:val="both"/>
        <w:rPr>
          <w:rFonts w:ascii="Helvetica" w:hAnsi="Helvetica"/>
          <w:b/>
          <w:bCs/>
          <w:color w:val="538135" w:themeColor="accent6" w:themeShade="BF"/>
          <w:sz w:val="22"/>
        </w:rPr>
      </w:pPr>
      <w:r w:rsidRPr="00082AE8">
        <w:rPr>
          <w:rFonts w:ascii="Helvetica" w:hAnsi="Helvetica"/>
          <w:b/>
          <w:bCs/>
          <w:color w:val="538135" w:themeColor="accent6" w:themeShade="BF"/>
          <w:sz w:val="22"/>
        </w:rPr>
        <w:t>3. a venda de pescado, industrializado e congelado procedente de fábr</w:t>
      </w:r>
      <w:r w:rsidRPr="00082AE8">
        <w:rPr>
          <w:rFonts w:ascii="Helvetica" w:hAnsi="Helvetica"/>
          <w:b/>
          <w:bCs/>
          <w:color w:val="538135" w:themeColor="accent6" w:themeShade="BF"/>
          <w:sz w:val="22"/>
        </w:rPr>
        <w:t>i</w:t>
      </w:r>
      <w:r w:rsidRPr="00082AE8">
        <w:rPr>
          <w:rFonts w:ascii="Helvetica" w:hAnsi="Helvetica"/>
          <w:b/>
          <w:bCs/>
          <w:color w:val="538135" w:themeColor="accent6" w:themeShade="BF"/>
          <w:sz w:val="22"/>
        </w:rPr>
        <w:t>cas licenciadas, desde que disponham de unidades frigoríficas próprias e exclusivas para sua boa conservação;</w:t>
      </w:r>
    </w:p>
    <w:p w14:paraId="1C41A121" w14:textId="77777777" w:rsidR="00000000" w:rsidRPr="00082AE8" w:rsidRDefault="00082AE8">
      <w:pPr>
        <w:spacing w:before="60" w:after="60"/>
        <w:ind w:firstLine="1418"/>
        <w:jc w:val="both"/>
        <w:rPr>
          <w:rFonts w:ascii="Helvetica" w:hAnsi="Helvetica"/>
          <w:b/>
          <w:bCs/>
          <w:color w:val="538135" w:themeColor="accent6" w:themeShade="BF"/>
          <w:sz w:val="22"/>
        </w:rPr>
      </w:pPr>
      <w:r w:rsidRPr="00082AE8">
        <w:rPr>
          <w:rFonts w:ascii="Helvetica" w:hAnsi="Helvetica"/>
          <w:b/>
          <w:bCs/>
          <w:color w:val="538135" w:themeColor="accent6" w:themeShade="BF"/>
          <w:sz w:val="22"/>
        </w:rPr>
        <w:t>4. a venda exclusiva no balcão, de carnes frescas, fracionadas e temp</w:t>
      </w:r>
      <w:r w:rsidRPr="00082AE8">
        <w:rPr>
          <w:rFonts w:ascii="Helvetica" w:hAnsi="Helvetica"/>
          <w:b/>
          <w:bCs/>
          <w:color w:val="538135" w:themeColor="accent6" w:themeShade="BF"/>
          <w:sz w:val="22"/>
        </w:rPr>
        <w:t>e</w:t>
      </w:r>
      <w:r w:rsidRPr="00082AE8">
        <w:rPr>
          <w:rFonts w:ascii="Helvetica" w:hAnsi="Helvetica"/>
          <w:b/>
          <w:bCs/>
          <w:color w:val="538135" w:themeColor="accent6" w:themeShade="BF"/>
          <w:sz w:val="22"/>
        </w:rPr>
        <w:t>radas</w:t>
      </w:r>
      <w:r w:rsidRPr="00082AE8">
        <w:rPr>
          <w:rFonts w:ascii="Helvetica" w:hAnsi="Helvetica"/>
          <w:b/>
          <w:bCs/>
          <w:color w:val="538135" w:themeColor="accent6" w:themeShade="BF"/>
          <w:sz w:val="22"/>
        </w:rPr>
        <w:t>, não podendo ser adicionadas de sais de cura.</w:t>
      </w:r>
    </w:p>
    <w:p w14:paraId="1CCF29E2" w14:textId="77777777" w:rsidR="00000000" w:rsidRPr="00082AE8" w:rsidRDefault="00082AE8">
      <w:pPr>
        <w:spacing w:before="60" w:after="60"/>
        <w:ind w:firstLine="1418"/>
        <w:jc w:val="both"/>
        <w:rPr>
          <w:rFonts w:ascii="Helvetica" w:hAnsi="Helvetica"/>
          <w:b/>
          <w:bCs/>
          <w:color w:val="538135" w:themeColor="accent6" w:themeShade="BF"/>
          <w:sz w:val="22"/>
        </w:rPr>
      </w:pPr>
      <w:r w:rsidRPr="00082AE8">
        <w:rPr>
          <w:rFonts w:ascii="Helvetica" w:hAnsi="Helvetica"/>
          <w:b/>
          <w:bCs/>
          <w:color w:val="538135" w:themeColor="accent6" w:themeShade="BF"/>
          <w:sz w:val="22"/>
        </w:rPr>
        <w:t>§ 2º - A atividade de preparo e tempero de carnes frescas fica sujeita a prévia apresentação à autoridade sanitária de certificado de treinamento emitido por entidade de ensino, capacitação ou qualificação pro</w:t>
      </w:r>
      <w:r w:rsidRPr="00082AE8">
        <w:rPr>
          <w:rFonts w:ascii="Helvetica" w:hAnsi="Helvetica"/>
          <w:b/>
          <w:bCs/>
          <w:color w:val="538135" w:themeColor="accent6" w:themeShade="BF"/>
          <w:sz w:val="22"/>
        </w:rPr>
        <w:t>fissional, com reconhecimento técnico, nacional ou internacional e adequado aos critérios estabelecidos pelas S</w:t>
      </w:r>
      <w:r w:rsidRPr="00082AE8">
        <w:rPr>
          <w:rFonts w:ascii="Helvetica" w:hAnsi="Helvetica"/>
          <w:b/>
          <w:bCs/>
          <w:color w:val="538135" w:themeColor="accent6" w:themeShade="BF"/>
          <w:sz w:val="22"/>
        </w:rPr>
        <w:t>e</w:t>
      </w:r>
      <w:r w:rsidRPr="00082AE8">
        <w:rPr>
          <w:rFonts w:ascii="Helvetica" w:hAnsi="Helvetica"/>
          <w:b/>
          <w:bCs/>
          <w:color w:val="538135" w:themeColor="accent6" w:themeShade="BF"/>
          <w:sz w:val="22"/>
        </w:rPr>
        <w:t>cretarias da Saúde e de Agricultura e Abastecimento.". (NR)</w:t>
      </w:r>
    </w:p>
    <w:p w14:paraId="52869419" w14:textId="77777777" w:rsidR="00000000" w:rsidRPr="00082AE8" w:rsidRDefault="00082AE8">
      <w:pPr>
        <w:spacing w:before="60" w:after="60"/>
        <w:ind w:firstLine="1418"/>
        <w:jc w:val="both"/>
        <w:rPr>
          <w:rFonts w:ascii="Helvetica" w:hAnsi="Helvetica"/>
          <w:b/>
          <w:bCs/>
          <w:color w:val="538135" w:themeColor="accent6" w:themeShade="BF"/>
          <w:sz w:val="22"/>
        </w:rPr>
      </w:pPr>
      <w:r w:rsidRPr="00082AE8">
        <w:rPr>
          <w:rFonts w:ascii="Helvetica" w:hAnsi="Helvetica"/>
          <w:b/>
          <w:bCs/>
          <w:color w:val="538135" w:themeColor="accent6" w:themeShade="BF"/>
          <w:sz w:val="22"/>
        </w:rPr>
        <w:t>Artigo 2º - Este decreto entra em vigor na data de sua publicação, fica</w:t>
      </w:r>
      <w:r w:rsidRPr="00082AE8">
        <w:rPr>
          <w:rFonts w:ascii="Helvetica" w:hAnsi="Helvetica"/>
          <w:b/>
          <w:bCs/>
          <w:color w:val="538135" w:themeColor="accent6" w:themeShade="BF"/>
          <w:sz w:val="22"/>
        </w:rPr>
        <w:t>n</w:t>
      </w:r>
      <w:r w:rsidRPr="00082AE8">
        <w:rPr>
          <w:rFonts w:ascii="Helvetica" w:hAnsi="Helvetica"/>
          <w:b/>
          <w:bCs/>
          <w:color w:val="538135" w:themeColor="accent6" w:themeShade="BF"/>
          <w:sz w:val="22"/>
        </w:rPr>
        <w:t xml:space="preserve">do revogado </w:t>
      </w:r>
      <w:r w:rsidRPr="00082AE8">
        <w:rPr>
          <w:rFonts w:ascii="Helvetica" w:hAnsi="Helvetica"/>
          <w:b/>
          <w:bCs/>
          <w:color w:val="538135" w:themeColor="accent6" w:themeShade="BF"/>
          <w:sz w:val="22"/>
        </w:rPr>
        <w:t>o parágrafo único do artigo 464 do Regulamento aprovado pelo Decreto nº 12.342, de 27 de setembro de 1978.</w:t>
      </w:r>
    </w:p>
    <w:p w14:paraId="0FEC6A7D" w14:textId="77777777" w:rsidR="00000000" w:rsidRPr="00082AE8" w:rsidRDefault="00082AE8">
      <w:pPr>
        <w:spacing w:before="60" w:after="60"/>
        <w:ind w:firstLine="1418"/>
        <w:jc w:val="both"/>
        <w:rPr>
          <w:rFonts w:ascii="Helvetica" w:hAnsi="Helvetica"/>
          <w:b/>
          <w:bCs/>
          <w:color w:val="538135" w:themeColor="accent6" w:themeShade="BF"/>
          <w:sz w:val="22"/>
        </w:rPr>
      </w:pPr>
      <w:r w:rsidRPr="00082AE8">
        <w:rPr>
          <w:rFonts w:ascii="Helvetica" w:hAnsi="Helvetica"/>
          <w:b/>
          <w:bCs/>
          <w:color w:val="538135" w:themeColor="accent6" w:themeShade="BF"/>
          <w:sz w:val="22"/>
        </w:rPr>
        <w:t>Palácio dos Bandeirantes, 28 de setembro de 2000</w:t>
      </w:r>
    </w:p>
    <w:p w14:paraId="7BBDE3FF" w14:textId="1A450C14" w:rsidR="00000000" w:rsidRPr="00082AE8" w:rsidRDefault="00082AE8">
      <w:pPr>
        <w:spacing w:before="60" w:after="60"/>
        <w:ind w:firstLine="1418"/>
        <w:jc w:val="both"/>
        <w:rPr>
          <w:rFonts w:ascii="Helvetica" w:hAnsi="Helvetica"/>
          <w:b/>
          <w:bCs/>
          <w:color w:val="538135" w:themeColor="accent6" w:themeShade="BF"/>
          <w:sz w:val="22"/>
        </w:rPr>
      </w:pPr>
      <w:r w:rsidRPr="00082AE8">
        <w:rPr>
          <w:rFonts w:ascii="Helvetica" w:hAnsi="Helvetica"/>
          <w:b/>
          <w:bCs/>
          <w:color w:val="538135" w:themeColor="accent6" w:themeShade="BF"/>
          <w:sz w:val="22"/>
        </w:rPr>
        <w:t>MÁRIO COVAS</w:t>
      </w:r>
    </w:p>
    <w:p w14:paraId="65ED12C9" w14:textId="5C558AD9" w:rsidR="00082AE8" w:rsidRDefault="00082AE8" w:rsidP="00082AE8">
      <w:pPr>
        <w:pStyle w:val="NormalWeb"/>
        <w:spacing w:before="0" w:beforeAutospacing="0" w:after="0" w:afterAutospacing="0"/>
        <w:ind w:left="720"/>
        <w:jc w:val="both"/>
        <w:rPr>
          <w:rFonts w:ascii="Helvetica" w:hAnsi="Helvetica"/>
          <w:sz w:val="22"/>
        </w:rPr>
      </w:pPr>
      <w:bookmarkStart w:id="0" w:name="_Hlk74841048"/>
      <w:r w:rsidRPr="000E7651">
        <w:rPr>
          <w:rFonts w:ascii="Helvetica" w:hAnsi="Helvetica" w:cs="Helvetica"/>
          <w:b/>
          <w:i/>
          <w:sz w:val="22"/>
          <w:szCs w:val="22"/>
        </w:rPr>
        <w:t>(</w:t>
      </w:r>
      <w:r w:rsidRPr="000E7651">
        <w:rPr>
          <w:rFonts w:ascii="Helvetica" w:hAnsi="Helvetica" w:cs="Helvetica"/>
          <w:b/>
          <w:i/>
          <w:color w:val="800080"/>
          <w:sz w:val="22"/>
          <w:szCs w:val="22"/>
        </w:rPr>
        <w:t>*</w:t>
      </w:r>
      <w:r w:rsidRPr="000E7651">
        <w:rPr>
          <w:rFonts w:ascii="Helvetica" w:hAnsi="Helvetica" w:cs="Helvetica"/>
          <w:b/>
          <w:i/>
          <w:sz w:val="22"/>
          <w:szCs w:val="22"/>
        </w:rPr>
        <w:t>) Revogado pelo Decreto nº</w:t>
      </w:r>
      <w:r>
        <w:rPr>
          <w:rFonts w:ascii="Helvetica" w:hAnsi="Helvetica" w:cs="Helvetica"/>
          <w:b/>
          <w:i/>
          <w:sz w:val="22"/>
          <w:szCs w:val="22"/>
        </w:rPr>
        <w:t xml:space="preserve"> </w:t>
      </w:r>
      <w:r w:rsidRPr="000E7651">
        <w:rPr>
          <w:rFonts w:ascii="Helvetica" w:hAnsi="Helvetica" w:cs="Helvetica"/>
          <w:b/>
          <w:i/>
          <w:color w:val="000000"/>
          <w:sz w:val="22"/>
          <w:szCs w:val="22"/>
        </w:rPr>
        <w:t>6</w:t>
      </w:r>
      <w:r>
        <w:rPr>
          <w:rFonts w:ascii="Helvetica" w:hAnsi="Helvetica" w:cs="Helvetica"/>
          <w:b/>
          <w:i/>
          <w:color w:val="000000"/>
          <w:sz w:val="22"/>
          <w:szCs w:val="22"/>
        </w:rPr>
        <w:t>6</w:t>
      </w:r>
      <w:r w:rsidRPr="000E7651">
        <w:rPr>
          <w:rFonts w:ascii="Helvetica" w:hAnsi="Helvetica" w:cs="Helvetica"/>
          <w:b/>
          <w:i/>
          <w:color w:val="000000"/>
          <w:sz w:val="22"/>
          <w:szCs w:val="22"/>
        </w:rPr>
        <w:t>.</w:t>
      </w:r>
      <w:r>
        <w:rPr>
          <w:rFonts w:ascii="Helvetica" w:hAnsi="Helvetica" w:cs="Helvetica"/>
          <w:b/>
          <w:i/>
          <w:color w:val="000000"/>
          <w:sz w:val="22"/>
          <w:szCs w:val="22"/>
        </w:rPr>
        <w:t>634</w:t>
      </w:r>
      <w:r w:rsidRPr="000E7651">
        <w:rPr>
          <w:rFonts w:ascii="Helvetica" w:hAnsi="Helvetica" w:cs="Helvetica"/>
          <w:b/>
          <w:i/>
          <w:color w:val="000000"/>
          <w:sz w:val="22"/>
          <w:szCs w:val="22"/>
        </w:rPr>
        <w:t xml:space="preserve">, de </w:t>
      </w:r>
      <w:r>
        <w:rPr>
          <w:rFonts w:ascii="Helvetica" w:hAnsi="Helvetica" w:cs="Helvetica"/>
          <w:b/>
          <w:i/>
          <w:color w:val="000000"/>
          <w:sz w:val="22"/>
          <w:szCs w:val="22"/>
        </w:rPr>
        <w:t>5</w:t>
      </w:r>
      <w:r w:rsidRPr="000E7651">
        <w:rPr>
          <w:rFonts w:ascii="Helvetica" w:hAnsi="Helvetica" w:cs="Helvetica"/>
          <w:b/>
          <w:i/>
          <w:color w:val="000000"/>
          <w:sz w:val="22"/>
          <w:szCs w:val="22"/>
        </w:rPr>
        <w:t xml:space="preserve"> de </w:t>
      </w:r>
      <w:r>
        <w:rPr>
          <w:rFonts w:ascii="Helvetica" w:hAnsi="Helvetica" w:cs="Helvetica"/>
          <w:b/>
          <w:i/>
          <w:color w:val="000000"/>
          <w:sz w:val="22"/>
          <w:szCs w:val="22"/>
        </w:rPr>
        <w:t>abril de 2022</w:t>
      </w:r>
      <w:bookmarkEnd w:id="0"/>
    </w:p>
    <w:sectPr w:rsidR="00082AE8">
      <w:pgSz w:w="11907" w:h="16840" w:code="9"/>
      <w:pgMar w:top="1928" w:right="1701" w:bottom="146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E8"/>
    <w:rsid w:val="0008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C210F"/>
  <w15:chartTrackingRefBased/>
  <w15:docId w15:val="{AA338AC1-E2E4-4D07-A0BA-C07EE87B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spacing w:before="60" w:after="60"/>
      <w:ind w:left="3686"/>
      <w:jc w:val="both"/>
    </w:pPr>
    <w:rPr>
      <w:rFonts w:ascii="Helvetica" w:hAnsi="Helvetica"/>
      <w:sz w:val="22"/>
    </w:rPr>
  </w:style>
  <w:style w:type="paragraph" w:styleId="NormalWeb">
    <w:name w:val="Normal (Web)"/>
    <w:basedOn w:val="Normal"/>
    <w:uiPriority w:val="99"/>
    <w:unhideWhenUsed/>
    <w:rsid w:val="00082AE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45</vt:lpstr>
    </vt:vector>
  </TitlesOfParts>
  <Company>PRODESP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45</dc:title>
  <dc:subject/>
  <dc:creator>PRODESP</dc:creator>
  <cp:keywords/>
  <dc:description/>
  <cp:lastModifiedBy>Joice Crislayne Goncalves da Silva</cp:lastModifiedBy>
  <cp:revision>2</cp:revision>
  <dcterms:created xsi:type="dcterms:W3CDTF">2022-04-06T12:47:00Z</dcterms:created>
  <dcterms:modified xsi:type="dcterms:W3CDTF">2022-04-06T12:47:00Z</dcterms:modified>
</cp:coreProperties>
</file>