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5668" w14:textId="77777777" w:rsidR="00215118" w:rsidRPr="0033178E" w:rsidRDefault="00215118" w:rsidP="0033178E">
      <w:pPr>
        <w:pStyle w:val="TextosemFormatao"/>
        <w:jc w:val="center"/>
        <w:rPr>
          <w:rFonts w:ascii="Helvetica" w:hAnsi="Helvetica"/>
          <w:b/>
          <w:bCs/>
          <w:sz w:val="22"/>
          <w:szCs w:val="22"/>
        </w:rPr>
      </w:pPr>
      <w:r w:rsidRPr="0033178E">
        <w:rPr>
          <w:rFonts w:ascii="Helvetica" w:hAnsi="Helvetica"/>
          <w:b/>
          <w:bCs/>
          <w:sz w:val="22"/>
          <w:szCs w:val="22"/>
        </w:rPr>
        <w:t>DECRETO Nº 65.255, DE 15 DE OUTUBRO DE 2020</w:t>
      </w:r>
    </w:p>
    <w:p w14:paraId="3AA9A47B" w14:textId="77777777" w:rsidR="0033178E" w:rsidRPr="0033178E" w:rsidRDefault="0033178E" w:rsidP="00215118">
      <w:pPr>
        <w:pStyle w:val="TextosemFormatao"/>
        <w:rPr>
          <w:rFonts w:ascii="Helvetica" w:hAnsi="Helvetica"/>
          <w:sz w:val="22"/>
          <w:szCs w:val="22"/>
        </w:rPr>
      </w:pPr>
    </w:p>
    <w:p w14:paraId="1917CE37" w14:textId="77777777" w:rsidR="00215118" w:rsidRDefault="00215118" w:rsidP="0033178E">
      <w:pPr>
        <w:pStyle w:val="TextosemFormatao"/>
        <w:ind w:left="3686"/>
        <w:jc w:val="both"/>
        <w:rPr>
          <w:rFonts w:ascii="Helvetica" w:hAnsi="Helvetica"/>
          <w:sz w:val="22"/>
          <w:szCs w:val="22"/>
        </w:rPr>
      </w:pPr>
      <w:r w:rsidRPr="0033178E">
        <w:rPr>
          <w:rFonts w:ascii="Helvetica" w:hAnsi="Helvetica"/>
          <w:sz w:val="22"/>
          <w:szCs w:val="22"/>
        </w:rPr>
        <w:t>Introduz alterações no Regulamento do Imposto sobre Operações Relativas à Circulação de Mercadorias e sobre Prestações de Serviços de Transporte Interestadual e Intermunicipal e de Comunicação - RICMS e dá outras providências</w:t>
      </w:r>
    </w:p>
    <w:p w14:paraId="414ECB0E" w14:textId="77777777" w:rsidR="0033178E" w:rsidRPr="0033178E" w:rsidRDefault="0033178E" w:rsidP="0033178E">
      <w:pPr>
        <w:pStyle w:val="TextosemFormatao"/>
        <w:ind w:left="3686"/>
        <w:jc w:val="both"/>
        <w:rPr>
          <w:rFonts w:ascii="Helvetica" w:hAnsi="Helvetica"/>
          <w:sz w:val="22"/>
          <w:szCs w:val="22"/>
        </w:rPr>
      </w:pPr>
    </w:p>
    <w:p w14:paraId="06D09EF9" w14:textId="3951E725" w:rsidR="00215118" w:rsidRDefault="00B57B44" w:rsidP="0033178E">
      <w:pPr>
        <w:pStyle w:val="TextosemFormatao"/>
        <w:spacing w:before="60" w:after="60"/>
        <w:ind w:firstLine="1418"/>
        <w:jc w:val="both"/>
        <w:rPr>
          <w:rFonts w:ascii="Calibri" w:hAnsi="Calibri" w:cs="Calibri"/>
          <w:b/>
          <w:bCs/>
          <w:i/>
          <w:iCs/>
          <w:sz w:val="22"/>
          <w:szCs w:val="22"/>
        </w:rPr>
      </w:pPr>
      <w:r w:rsidRPr="003A7FFB">
        <w:rPr>
          <w:rFonts w:ascii="Helvetica" w:hAnsi="Helvetica"/>
          <w:sz w:val="22"/>
          <w:szCs w:val="22"/>
        </w:rPr>
        <w:t xml:space="preserve">JOÃO DORIA, GOVERNADOR DO ESTADO DE SÃO PAULO, no uso de </w:t>
      </w:r>
      <w:r w:rsidRPr="00D87093">
        <w:rPr>
          <w:rFonts w:ascii="Helvetica" w:hAnsi="Helvetica"/>
          <w:sz w:val="22"/>
          <w:szCs w:val="22"/>
        </w:rPr>
        <w:t>suas atribuições legais e tendo em vista o disposto nos artigos 5º e 38-A da Lei nº 6.374, de 1° de março de 1989, e no artigo 22 da Lei nº 17.293, de 15 de outubro de 2020,</w:t>
      </w:r>
      <w:r w:rsidR="003C7796">
        <w:rPr>
          <w:rFonts w:ascii="Calibri" w:hAnsi="Calibri" w:cs="Calibri"/>
          <w:b/>
          <w:bCs/>
          <w:i/>
          <w:iCs/>
          <w:sz w:val="22"/>
          <w:szCs w:val="22"/>
        </w:rPr>
        <w:t xml:space="preserve">- retificação abaixo </w:t>
      </w:r>
      <w:r w:rsidR="008A1FC3">
        <w:rPr>
          <w:rFonts w:ascii="Calibri" w:hAnsi="Calibri" w:cs="Calibri"/>
          <w:b/>
          <w:bCs/>
          <w:i/>
          <w:iCs/>
          <w:sz w:val="22"/>
          <w:szCs w:val="22"/>
        </w:rPr>
        <w:t>–</w:t>
      </w:r>
      <w:r w:rsidR="003C7796">
        <w:rPr>
          <w:rFonts w:ascii="Calibri" w:hAnsi="Calibri" w:cs="Calibri"/>
          <w:b/>
          <w:bCs/>
          <w:i/>
          <w:iCs/>
          <w:sz w:val="22"/>
          <w:szCs w:val="22"/>
        </w:rPr>
        <w:t xml:space="preserve"> </w:t>
      </w:r>
    </w:p>
    <w:p w14:paraId="12B3D371" w14:textId="77777777" w:rsidR="008A1FC3" w:rsidRDefault="008A1FC3" w:rsidP="008A1FC3">
      <w:pPr>
        <w:autoSpaceDE w:val="0"/>
        <w:autoSpaceDN w:val="0"/>
        <w:adjustRightInd w:val="0"/>
        <w:jc w:val="both"/>
        <w:rPr>
          <w:rFonts w:ascii="Helvetica" w:eastAsiaTheme="minorHAnsi" w:hAnsi="Helvetica" w:cs="Helvetica"/>
          <w:color w:val="000000"/>
          <w:sz w:val="22"/>
          <w:szCs w:val="22"/>
          <w:lang w:eastAsia="en-US"/>
        </w:rPr>
      </w:pPr>
      <w:r>
        <w:rPr>
          <w:rFonts w:ascii="Helvetica" w:eastAsiaTheme="minorHAnsi" w:hAnsi="Helvetica" w:cs="Helvetica"/>
          <w:color w:val="000000"/>
          <w:sz w:val="22"/>
          <w:szCs w:val="22"/>
          <w:lang w:eastAsia="en-US"/>
        </w:rPr>
        <w:t>leia-se como segue e n</w:t>
      </w:r>
      <w:r>
        <w:rPr>
          <w:rFonts w:ascii="Calibri" w:eastAsiaTheme="minorHAnsi" w:hAnsi="Calibri" w:cs="Calibri"/>
          <w:color w:val="000000"/>
          <w:sz w:val="22"/>
          <w:szCs w:val="22"/>
          <w:lang w:eastAsia="en-US"/>
        </w:rPr>
        <w:t>ã</w:t>
      </w:r>
      <w:r>
        <w:rPr>
          <w:rFonts w:ascii="Helvetica" w:eastAsiaTheme="minorHAnsi" w:hAnsi="Helvetica" w:cs="Helvetica"/>
          <w:color w:val="000000"/>
          <w:sz w:val="22"/>
          <w:szCs w:val="22"/>
          <w:lang w:eastAsia="en-US"/>
        </w:rPr>
        <w:t>o como constou:</w:t>
      </w:r>
    </w:p>
    <w:p w14:paraId="2007A586" w14:textId="17C35AD6" w:rsidR="008A1FC3" w:rsidRPr="003C7796" w:rsidRDefault="008A1FC3" w:rsidP="008A1FC3">
      <w:pPr>
        <w:pStyle w:val="TextosemFormatao"/>
        <w:spacing w:before="60" w:after="60"/>
        <w:ind w:firstLine="1418"/>
        <w:jc w:val="both"/>
        <w:rPr>
          <w:rFonts w:ascii="Calibri" w:hAnsi="Calibri" w:cs="Calibri"/>
          <w:b/>
          <w:bCs/>
          <w:i/>
          <w:iCs/>
          <w:sz w:val="22"/>
          <w:szCs w:val="22"/>
        </w:rPr>
      </w:pPr>
      <w:r>
        <w:rPr>
          <w:rFonts w:ascii="Helvetica" w:eastAsiaTheme="minorHAnsi" w:hAnsi="Helvetica" w:cs="Helvetica"/>
          <w:color w:val="000000"/>
          <w:sz w:val="22"/>
          <w:szCs w:val="22"/>
          <w:lang w:eastAsia="en-US"/>
        </w:rPr>
        <w:t>JO</w:t>
      </w:r>
      <w:r>
        <w:rPr>
          <w:rFonts w:ascii="Calibri" w:eastAsiaTheme="minorHAnsi" w:hAnsi="Calibri" w:cs="Calibri"/>
          <w:color w:val="000000"/>
          <w:sz w:val="22"/>
          <w:szCs w:val="22"/>
          <w:lang w:eastAsia="en-US"/>
        </w:rPr>
        <w:t>Ã</w:t>
      </w:r>
      <w:r>
        <w:rPr>
          <w:rFonts w:ascii="Helvetica" w:eastAsiaTheme="minorHAnsi" w:hAnsi="Helvetica" w:cs="Helvetica"/>
          <w:color w:val="000000"/>
          <w:sz w:val="22"/>
          <w:szCs w:val="22"/>
          <w:lang w:eastAsia="en-US"/>
        </w:rPr>
        <w:t>O DORIA, GOVERNADOR DO ESTADO DE S</w:t>
      </w:r>
      <w:r>
        <w:rPr>
          <w:rFonts w:ascii="Calibri" w:eastAsiaTheme="minorHAnsi" w:hAnsi="Calibri" w:cs="Calibri"/>
          <w:color w:val="000000"/>
          <w:sz w:val="22"/>
          <w:szCs w:val="22"/>
          <w:lang w:eastAsia="en-US"/>
        </w:rPr>
        <w:t>Ã</w:t>
      </w:r>
      <w:r>
        <w:rPr>
          <w:rFonts w:ascii="Helvetica" w:eastAsiaTheme="minorHAnsi" w:hAnsi="Helvetica" w:cs="Helvetica"/>
          <w:color w:val="000000"/>
          <w:sz w:val="22"/>
          <w:szCs w:val="22"/>
          <w:lang w:eastAsia="en-US"/>
        </w:rPr>
        <w:t>O PAULO, no uso de suas atribui</w:t>
      </w:r>
      <w:r>
        <w:rPr>
          <w:rFonts w:ascii="Calibri" w:eastAsiaTheme="minorHAnsi" w:hAnsi="Calibri" w:cs="Calibri"/>
          <w:color w:val="000000"/>
          <w:sz w:val="22"/>
          <w:szCs w:val="22"/>
          <w:lang w:eastAsia="en-US"/>
        </w:rPr>
        <w:t>çõ</w:t>
      </w:r>
      <w:r>
        <w:rPr>
          <w:rFonts w:ascii="Helvetica" w:eastAsiaTheme="minorHAnsi" w:hAnsi="Helvetica" w:cs="Helvetica"/>
          <w:color w:val="000000"/>
          <w:sz w:val="22"/>
          <w:szCs w:val="22"/>
          <w:lang w:eastAsia="en-US"/>
        </w:rPr>
        <w:t>es legais e tendo em vista o disposto nos artigos 5</w:t>
      </w:r>
      <w:r>
        <w:rPr>
          <w:rFonts w:ascii="Calibri" w:eastAsiaTheme="minorHAnsi" w:hAnsi="Calibri" w:cs="Calibri"/>
          <w:color w:val="000000"/>
          <w:sz w:val="22"/>
          <w:szCs w:val="22"/>
          <w:lang w:eastAsia="en-US"/>
        </w:rPr>
        <w:t>º</w:t>
      </w:r>
      <w:r>
        <w:rPr>
          <w:rFonts w:ascii="Helvetica" w:eastAsiaTheme="minorHAnsi" w:hAnsi="Helvetica" w:cs="Helvetica"/>
          <w:color w:val="000000"/>
          <w:sz w:val="22"/>
          <w:szCs w:val="22"/>
          <w:lang w:eastAsia="en-US"/>
        </w:rPr>
        <w:t xml:space="preserve"> e 38-A da Lei n</w:t>
      </w:r>
      <w:r>
        <w:rPr>
          <w:rFonts w:ascii="Calibri" w:eastAsiaTheme="minorHAnsi" w:hAnsi="Calibri" w:cs="Calibri"/>
          <w:color w:val="000000"/>
          <w:sz w:val="22"/>
          <w:szCs w:val="22"/>
          <w:lang w:eastAsia="en-US"/>
        </w:rPr>
        <w:t>º</w:t>
      </w:r>
      <w:r>
        <w:rPr>
          <w:rFonts w:ascii="Helvetica" w:eastAsiaTheme="minorHAnsi" w:hAnsi="Helvetica" w:cs="Helvetica"/>
          <w:color w:val="000000"/>
          <w:sz w:val="22"/>
          <w:szCs w:val="22"/>
          <w:lang w:eastAsia="en-US"/>
        </w:rPr>
        <w:t xml:space="preserve"> 6.374, de 1</w:t>
      </w:r>
      <w:r>
        <w:rPr>
          <w:rFonts w:ascii="Calibri" w:eastAsiaTheme="minorHAnsi" w:hAnsi="Calibri" w:cs="Calibri"/>
          <w:color w:val="000000"/>
          <w:sz w:val="22"/>
          <w:szCs w:val="22"/>
          <w:lang w:eastAsia="en-US"/>
        </w:rPr>
        <w:t>°</w:t>
      </w:r>
      <w:r>
        <w:rPr>
          <w:rFonts w:ascii="Helvetica" w:eastAsiaTheme="minorHAnsi" w:hAnsi="Helvetica" w:cs="Helvetica"/>
          <w:color w:val="000000"/>
          <w:sz w:val="22"/>
          <w:szCs w:val="22"/>
          <w:lang w:eastAsia="en-US"/>
        </w:rPr>
        <w:t xml:space="preserve"> de mar</w:t>
      </w:r>
      <w:r>
        <w:rPr>
          <w:rFonts w:ascii="Calibri" w:eastAsiaTheme="minorHAnsi" w:hAnsi="Calibri" w:cs="Calibri"/>
          <w:color w:val="000000"/>
          <w:sz w:val="22"/>
          <w:szCs w:val="22"/>
          <w:lang w:eastAsia="en-US"/>
        </w:rPr>
        <w:t>ç</w:t>
      </w:r>
      <w:r>
        <w:rPr>
          <w:rFonts w:ascii="Helvetica" w:eastAsiaTheme="minorHAnsi" w:hAnsi="Helvetica" w:cs="Helvetica"/>
          <w:color w:val="000000"/>
          <w:sz w:val="22"/>
          <w:szCs w:val="22"/>
          <w:lang w:eastAsia="en-US"/>
        </w:rPr>
        <w:t>o de 1989, e no artigo 22 da Lei n</w:t>
      </w:r>
      <w:r>
        <w:rPr>
          <w:rFonts w:ascii="Calibri" w:eastAsiaTheme="minorHAnsi" w:hAnsi="Calibri" w:cs="Calibri"/>
          <w:color w:val="000000"/>
          <w:sz w:val="22"/>
          <w:szCs w:val="22"/>
          <w:lang w:eastAsia="en-US"/>
        </w:rPr>
        <w:t>º</w:t>
      </w:r>
      <w:r>
        <w:rPr>
          <w:rFonts w:ascii="Helvetica" w:eastAsiaTheme="minorHAnsi" w:hAnsi="Helvetica" w:cs="Helvetica"/>
          <w:color w:val="000000"/>
          <w:sz w:val="22"/>
          <w:szCs w:val="22"/>
          <w:lang w:eastAsia="en-US"/>
        </w:rPr>
        <w:t xml:space="preserve"> 17.293, de 15 de outubro de 2020,</w:t>
      </w:r>
    </w:p>
    <w:p w14:paraId="0C6F637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Decreta:</w:t>
      </w:r>
    </w:p>
    <w:p w14:paraId="2848929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 - Passam a vigorar, com a redação que se segue, os dispositivos adiante indicados do Regulamento do Imposto sobre Operações Relativas à Circulação de Mercadorias e sobre Prestações de Serviços de Transporte Interestadual e Intermunicipal e de Comunicação - RICMS, aprovado pelo Decreto 45.490, de 30 de novembro de 2000: </w:t>
      </w:r>
    </w:p>
    <w:p w14:paraId="032D99E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 </w:t>
      </w:r>
      <w:proofErr w:type="gramStart"/>
      <w:r w:rsidRPr="0033178E">
        <w:rPr>
          <w:rFonts w:ascii="Helvetica" w:hAnsi="Helvetica"/>
          <w:sz w:val="22"/>
          <w:szCs w:val="22"/>
        </w:rPr>
        <w:t>do</w:t>
      </w:r>
      <w:proofErr w:type="gramEnd"/>
      <w:r w:rsidRPr="0033178E">
        <w:rPr>
          <w:rFonts w:ascii="Helvetica" w:hAnsi="Helvetica"/>
          <w:sz w:val="22"/>
          <w:szCs w:val="22"/>
        </w:rPr>
        <w:t xml:space="preserve"> Anexo I:</w:t>
      </w:r>
    </w:p>
    <w:p w14:paraId="077713D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 o § 3º do artigo 2º: </w:t>
      </w:r>
    </w:p>
    <w:p w14:paraId="7E409A1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3º - A isenção prevista neste artigo:</w:t>
      </w:r>
    </w:p>
    <w:p w14:paraId="0F64284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fica condicionada à concessão de isenção ou alíquota zero do Imposto de Importação ou do Imposto sobre Produtos Industrializados;</w:t>
      </w:r>
    </w:p>
    <w:p w14:paraId="106B1FA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aplica-se, apenas, nas operações destinadas a:</w:t>
      </w:r>
    </w:p>
    <w:p w14:paraId="78AA82B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hospitais públicos federais, estaduais ou municipais;</w:t>
      </w:r>
    </w:p>
    <w:p w14:paraId="40667F8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santas </w:t>
      </w:r>
      <w:proofErr w:type="gramStart"/>
      <w:r w:rsidRPr="0033178E">
        <w:rPr>
          <w:rFonts w:ascii="Helvetica" w:hAnsi="Helvetica"/>
          <w:sz w:val="22"/>
          <w:szCs w:val="22"/>
        </w:rPr>
        <w:t>casas</w:t>
      </w:r>
      <w:proofErr w:type="gramEnd"/>
      <w:r w:rsidRPr="0033178E">
        <w:rPr>
          <w:rFonts w:ascii="Helvetica" w:hAnsi="Helvetica"/>
          <w:sz w:val="22"/>
          <w:szCs w:val="22"/>
        </w:rPr>
        <w:t>;</w:t>
      </w:r>
    </w:p>
    <w:p w14:paraId="3737230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3. poderá ser concedida, total ou parcialmente, a outras entidades beneficentes e assistenciais hospitalares, nos termos, condições e prazos estabelecidos em resolução conjunta das Secretarias da Fazenda e Planejamento, de Saúde e de Projetos, Orçamento e Gestão.”; (NR)</w:t>
      </w:r>
    </w:p>
    <w:p w14:paraId="59488EB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o “caput” do artigo 5º: </w:t>
      </w:r>
    </w:p>
    <w:p w14:paraId="4F9849B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5º - (ÁREAS DE LIVRE COMÉRCIO) - Saída de produto industrializado ou </w:t>
      </w:r>
      <w:proofErr w:type="spellStart"/>
      <w:r w:rsidRPr="0033178E">
        <w:rPr>
          <w:rFonts w:ascii="Helvetica" w:hAnsi="Helvetica"/>
          <w:sz w:val="22"/>
          <w:szCs w:val="22"/>
        </w:rPr>
        <w:t>semi-elaborado</w:t>
      </w:r>
      <w:proofErr w:type="spellEnd"/>
      <w:r w:rsidRPr="0033178E">
        <w:rPr>
          <w:rFonts w:ascii="Helvetica" w:hAnsi="Helvetica"/>
          <w:sz w:val="22"/>
          <w:szCs w:val="22"/>
        </w:rPr>
        <w:t xml:space="preserve"> de origem nacional para comercialização ou industrialização nas Áreas de Livre Comércio de Macapá e Santana, no Estado do Amapá, Bonfim e Boa Vista, no Estado de Roraima, </w:t>
      </w:r>
      <w:proofErr w:type="spellStart"/>
      <w:r w:rsidRPr="0033178E">
        <w:rPr>
          <w:rFonts w:ascii="Helvetica" w:hAnsi="Helvetica"/>
          <w:sz w:val="22"/>
          <w:szCs w:val="22"/>
        </w:rPr>
        <w:t>Guajaramirim</w:t>
      </w:r>
      <w:proofErr w:type="spellEnd"/>
      <w:r w:rsidRPr="0033178E">
        <w:rPr>
          <w:rFonts w:ascii="Helvetica" w:hAnsi="Helvetica"/>
          <w:sz w:val="22"/>
          <w:szCs w:val="22"/>
        </w:rPr>
        <w:t>, no Estado de Rondônia, Tabatinga, no Estado do Amazonas, e Cruzeiro do Sul e Brasiléia, com extensão para o município de Epitaciolândia, no Estado do Acre, exceto armas e munições, perfume, fumo, bebida alcoólica e automóvel de passageiros (Convênio ICMS 52/92).”; (NR)</w:t>
      </w:r>
    </w:p>
    <w:p w14:paraId="2050CAA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c) do artigo 17: </w:t>
      </w:r>
    </w:p>
    <w:p w14:paraId="567AFBA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os itens 1 e 2 do § 2º:</w:t>
      </w:r>
    </w:p>
    <w:p w14:paraId="4714013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dependerá de reconhecimento prévio da Secretaria da Fazenda e Planejamento, nos termos de disciplina por ela estabelecida;</w:t>
      </w:r>
    </w:p>
    <w:p w14:paraId="6580726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2. somente se aplica se o adquirente não tiver débitos para com a Secretaria da Fazenda e Planejamento e nem tiver usufruído da isenção prevista no artigo 19 deste Anexo nos últimos 4 (quatro) anos, ressalvadas as hipóteses previstas na alínea "d" do item 1 do § 2º desse mesmo artigo.”; (NR)</w:t>
      </w:r>
    </w:p>
    <w:p w14:paraId="0BB0B85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o item 1 do § 3º:</w:t>
      </w:r>
    </w:p>
    <w:p w14:paraId="159C0DC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transmissão, a qualquer título, do veículo adaptado para seu uso exclusivo a pessoa que não faça jus ao mesmo tratamento fiscal, nos 4 (quatro) primeiros anos contados da data da aquisição dos produtos beneficiados com a isenção;”; (NR)</w:t>
      </w:r>
    </w:p>
    <w:p w14:paraId="1EC8C1D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d) o § 1º do artigo 24:</w:t>
      </w:r>
    </w:p>
    <w:p w14:paraId="16C214D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1º - A isenção prevista neste artigo:</w:t>
      </w:r>
    </w:p>
    <w:p w14:paraId="2EA5BED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será operacionalizada mediante ressarcimento do imposto pago, a ser efetuado pela empresa refinadora de petróleo, que abaterá o valor a ser ressarcido do recolhimento do imposto retido em razão do regime de substituição tributária;</w:t>
      </w:r>
    </w:p>
    <w:p w14:paraId="27961B7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aplica-se conforme o disposto no item 2 do parágrafo único do artigo 8º deste regulamento.”; (NR)</w:t>
      </w:r>
    </w:p>
    <w:p w14:paraId="44A7646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e) o inciso I do “caput” do artigo 29:</w:t>
      </w:r>
    </w:p>
    <w:p w14:paraId="64C4105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 </w:t>
      </w:r>
      <w:proofErr w:type="gramStart"/>
      <w:r w:rsidRPr="0033178E">
        <w:rPr>
          <w:rFonts w:ascii="Helvetica" w:hAnsi="Helvetica"/>
          <w:sz w:val="22"/>
          <w:szCs w:val="22"/>
        </w:rPr>
        <w:t>por</w:t>
      </w:r>
      <w:proofErr w:type="gramEnd"/>
      <w:r w:rsidRPr="0033178E">
        <w:rPr>
          <w:rFonts w:ascii="Helvetica" w:hAnsi="Helvetica"/>
          <w:sz w:val="22"/>
          <w:szCs w:val="22"/>
        </w:rPr>
        <w:t xml:space="preserve"> estabelecimento rural, assim considerado o que efetivamente mantiver exploração agrícola ou pastoril e estiver inscrito no Cadastro de Contribuintes do ICMS, em relação a conta que apresentar consumo mensal até 1.000 (mil) Kwh.”; (NR)</w:t>
      </w:r>
    </w:p>
    <w:p w14:paraId="50B3F80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f) o parágrafo único do artigo 73: </w:t>
      </w:r>
    </w:p>
    <w:p w14:paraId="233E17C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“Parágrafo único - O benefício previsto neste artigo aplica-se:</w:t>
      </w:r>
    </w:p>
    <w:p w14:paraId="2022155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também ao animal que ainda não tenha atingido a maturidade para reproduzir, obedecidas as condições estabelecidas no "caput" (Convênio ICMS 12/04);</w:t>
      </w:r>
    </w:p>
    <w:p w14:paraId="5699765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conforme o disposto no item 2 do parágrafo único do artigo 8º deste regulamento.”; (NR)</w:t>
      </w:r>
    </w:p>
    <w:p w14:paraId="585E736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g) o § 2º do artigo 81: </w:t>
      </w:r>
    </w:p>
    <w:p w14:paraId="3A7DF0F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2º - O benefício previsto neste artigo:</w:t>
      </w:r>
    </w:p>
    <w:p w14:paraId="0C90FBB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fica condicionado à comprovação do efetivo emprego das mercadorias e bens em obra de construção ou ampliação das referidas usinas;</w:t>
      </w:r>
    </w:p>
    <w:p w14:paraId="3115246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aplica-se conforme o disposto no item 2 do parágrafo único do artigo 8º deste regulamento.”; (NR)</w:t>
      </w:r>
    </w:p>
    <w:p w14:paraId="1322282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h) o “caput” do artigo 84, mantidos os seus incisos: </w:t>
      </w:r>
    </w:p>
    <w:p w14:paraId="206A7A5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84 - (ZONA FRANCA DE MANAUS) - Saída de produto industrializado de origem nacional para comercialização ou industrialização nos Municípios de Manaus, Rio Preto da Eva e Presidente Figueiredo, exceto armas e munições, perfume, fumo, bebida alcoólica, automóvel de passageiros ou de produto </w:t>
      </w:r>
      <w:proofErr w:type="spellStart"/>
      <w:proofErr w:type="gramStart"/>
      <w:r w:rsidRPr="0033178E">
        <w:rPr>
          <w:rFonts w:ascii="Helvetica" w:hAnsi="Helvetica"/>
          <w:sz w:val="22"/>
          <w:szCs w:val="22"/>
        </w:rPr>
        <w:t>semi-elaborado</w:t>
      </w:r>
      <w:proofErr w:type="spellEnd"/>
      <w:proofErr w:type="gramEnd"/>
      <w:r w:rsidRPr="0033178E">
        <w:rPr>
          <w:rFonts w:ascii="Helvetica" w:hAnsi="Helvetica"/>
          <w:sz w:val="22"/>
          <w:szCs w:val="22"/>
        </w:rPr>
        <w:t xml:space="preserve"> constante no Convênio ICM 7/89, de 27 de fevereiro de 1989, e no Convênio ICMS 15/91, de 25 de abril de 1991, desde que (Convênios ICM 65/88, ICMS 49/94 e ICMS 23/08):”; (NR)</w:t>
      </w:r>
    </w:p>
    <w:p w14:paraId="2FE43B3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o § 1º do artigo 126:</w:t>
      </w:r>
    </w:p>
    <w:p w14:paraId="61C07E2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1º - O benefício previsto no “caput” aplica-se:</w:t>
      </w:r>
    </w:p>
    <w:p w14:paraId="30B386F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1. também às saídas de equipamentos, partes e peças necessárias à instalação do sistema de controle de produção de bebidas - </w:t>
      </w:r>
      <w:proofErr w:type="spellStart"/>
      <w:r w:rsidRPr="0033178E">
        <w:rPr>
          <w:rFonts w:ascii="Helvetica" w:hAnsi="Helvetica"/>
          <w:sz w:val="22"/>
          <w:szCs w:val="22"/>
        </w:rPr>
        <w:t>Sicobe</w:t>
      </w:r>
      <w:proofErr w:type="spellEnd"/>
      <w:r w:rsidRPr="0033178E">
        <w:rPr>
          <w:rFonts w:ascii="Helvetica" w:hAnsi="Helvetica"/>
          <w:sz w:val="22"/>
          <w:szCs w:val="22"/>
        </w:rPr>
        <w:t xml:space="preserve">, que atendam às especificações fixadas pela Secretaria da Receita Federal do Brasil, quando adquiridas pelos estabelecimentos industriais </w:t>
      </w:r>
      <w:proofErr w:type="spellStart"/>
      <w:r w:rsidRPr="0033178E">
        <w:rPr>
          <w:rFonts w:ascii="Helvetica" w:hAnsi="Helvetica"/>
          <w:sz w:val="22"/>
          <w:szCs w:val="22"/>
        </w:rPr>
        <w:t>envasadores</w:t>
      </w:r>
      <w:proofErr w:type="spellEnd"/>
      <w:r w:rsidRPr="0033178E">
        <w:rPr>
          <w:rFonts w:ascii="Helvetica" w:hAnsi="Helvetica"/>
          <w:sz w:val="22"/>
          <w:szCs w:val="22"/>
        </w:rPr>
        <w:t xml:space="preserve"> de bebidas para atendimento ao disposto na legislação federal (Convênio ICMS 38/10);</w:t>
      </w:r>
    </w:p>
    <w:p w14:paraId="724D767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2. conforme o disposto no item 2 do parágrafo único do artigo 8º deste regulamento.”; (NR)</w:t>
      </w:r>
    </w:p>
    <w:p w14:paraId="20C5962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II - </w:t>
      </w:r>
      <w:proofErr w:type="gramStart"/>
      <w:r w:rsidRPr="0033178E">
        <w:rPr>
          <w:rFonts w:ascii="Helvetica" w:hAnsi="Helvetica"/>
          <w:sz w:val="22"/>
          <w:szCs w:val="22"/>
        </w:rPr>
        <w:t>do</w:t>
      </w:r>
      <w:proofErr w:type="gramEnd"/>
      <w:r w:rsidRPr="0033178E">
        <w:rPr>
          <w:rFonts w:ascii="Helvetica" w:hAnsi="Helvetica"/>
          <w:sz w:val="22"/>
          <w:szCs w:val="22"/>
        </w:rPr>
        <w:t xml:space="preserve"> Anexo II:</w:t>
      </w:r>
    </w:p>
    <w:p w14:paraId="571F475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o item 2 do § 1º do artigo 2º:</w:t>
      </w:r>
    </w:p>
    <w:p w14:paraId="6600AC4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proporcionalmente a 80% (oitenta por cento) da redução do Imposto de Importação referida no "caput".”; (NR)</w:t>
      </w:r>
    </w:p>
    <w:p w14:paraId="42DDC0D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o artigo 6º: </w:t>
      </w:r>
    </w:p>
    <w:p w14:paraId="503BAF8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6º - (EQUINO PURO-SANGUE) - Nas operações internas com equino puro-sangue, exceto puro-sangue inglês - PSI, fica reduzida a base de cálculo do imposto em 26,3% (vinte e seis inteiros e três décimos por cento) (Convênio ICMS 50/92).”; (NR)</w:t>
      </w:r>
    </w:p>
    <w:p w14:paraId="1CCA9DF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c) os incisos I e II do “caput” do artigo 8º: </w:t>
      </w:r>
    </w:p>
    <w:p w14:paraId="241A321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 </w:t>
      </w:r>
      <w:proofErr w:type="gramStart"/>
      <w:r w:rsidRPr="0033178E">
        <w:rPr>
          <w:rFonts w:ascii="Helvetica" w:hAnsi="Helvetica"/>
          <w:sz w:val="22"/>
          <w:szCs w:val="22"/>
        </w:rPr>
        <w:t>gás</w:t>
      </w:r>
      <w:proofErr w:type="gramEnd"/>
      <w:r w:rsidRPr="0033178E">
        <w:rPr>
          <w:rFonts w:ascii="Helvetica" w:hAnsi="Helvetica"/>
          <w:sz w:val="22"/>
          <w:szCs w:val="22"/>
        </w:rPr>
        <w:t xml:space="preserve"> liquefeito de petróleo, de tal forma que a carga tributária resulte no percentual de 13,3% (treze inteiros e três décimos por cento);</w:t>
      </w:r>
    </w:p>
    <w:p w14:paraId="1BFF984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II - </w:t>
      </w:r>
      <w:proofErr w:type="gramStart"/>
      <w:r w:rsidRPr="0033178E">
        <w:rPr>
          <w:rFonts w:ascii="Helvetica" w:hAnsi="Helvetica"/>
          <w:sz w:val="22"/>
          <w:szCs w:val="22"/>
        </w:rPr>
        <w:t>gás</w:t>
      </w:r>
      <w:proofErr w:type="gramEnd"/>
      <w:r w:rsidRPr="0033178E">
        <w:rPr>
          <w:rFonts w:ascii="Helvetica" w:hAnsi="Helvetica"/>
          <w:sz w:val="22"/>
          <w:szCs w:val="22"/>
        </w:rPr>
        <w:t xml:space="preserve"> natural, de tal forma que a carga tributária resulte no percentual de 15,6% (quinze inteiros e seis décimos por cento).”; (NR)</w:t>
      </w:r>
    </w:p>
    <w:p w14:paraId="3780ECE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d) os incisos I e II do “caput” do artigo 11: </w:t>
      </w:r>
    </w:p>
    <w:p w14:paraId="680D13F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 </w:t>
      </w:r>
      <w:proofErr w:type="gramStart"/>
      <w:r w:rsidRPr="0033178E">
        <w:rPr>
          <w:rFonts w:ascii="Helvetica" w:hAnsi="Helvetica"/>
          <w:sz w:val="22"/>
          <w:szCs w:val="22"/>
        </w:rPr>
        <w:t>veículos</w:t>
      </w:r>
      <w:proofErr w:type="gramEnd"/>
      <w:r w:rsidRPr="0033178E">
        <w:rPr>
          <w:rFonts w:ascii="Helvetica" w:hAnsi="Helvetica"/>
          <w:sz w:val="22"/>
          <w:szCs w:val="22"/>
        </w:rPr>
        <w:t xml:space="preserve"> - 69,3% (sessenta e nove inteiros e três décimos por cento);</w:t>
      </w:r>
    </w:p>
    <w:p w14:paraId="58C4A1F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II - </w:t>
      </w:r>
      <w:proofErr w:type="gramStart"/>
      <w:r w:rsidRPr="0033178E">
        <w:rPr>
          <w:rFonts w:ascii="Helvetica" w:hAnsi="Helvetica"/>
          <w:sz w:val="22"/>
          <w:szCs w:val="22"/>
        </w:rPr>
        <w:t>máquinas ou aparelhos</w:t>
      </w:r>
      <w:proofErr w:type="gramEnd"/>
      <w:r w:rsidRPr="0033178E">
        <w:rPr>
          <w:rFonts w:ascii="Helvetica" w:hAnsi="Helvetica"/>
          <w:sz w:val="22"/>
          <w:szCs w:val="22"/>
        </w:rPr>
        <w:t>:</w:t>
      </w:r>
    </w:p>
    <w:p w14:paraId="0A87088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os de uso agrícola, classificados nas posições 8432 e 8433 da Nomenclatura Brasileira de Mercadorias - Sistema Harmonizado - NBM/SH - 73% (setenta e três por cento);</w:t>
      </w:r>
    </w:p>
    <w:p w14:paraId="795FF86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os demais - 61,8% (sessenta e um inteiros e oito décimos por cento).”; (NR)</w:t>
      </w:r>
    </w:p>
    <w:p w14:paraId="71C9E9A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e) o “caput” do artigo 16: </w:t>
      </w:r>
    </w:p>
    <w:p w14:paraId="6A14875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16 - (RADIOCHAMADA) - Fica reduzida a base de cálculo do imposto incidente na prestação de serviço de </w:t>
      </w:r>
      <w:proofErr w:type="spellStart"/>
      <w:r w:rsidRPr="0033178E">
        <w:rPr>
          <w:rFonts w:ascii="Helvetica" w:hAnsi="Helvetica"/>
          <w:sz w:val="22"/>
          <w:szCs w:val="22"/>
        </w:rPr>
        <w:t>radiochamada</w:t>
      </w:r>
      <w:proofErr w:type="spellEnd"/>
      <w:r w:rsidRPr="0033178E">
        <w:rPr>
          <w:rFonts w:ascii="Helvetica" w:hAnsi="Helvetica"/>
          <w:sz w:val="22"/>
          <w:szCs w:val="22"/>
        </w:rPr>
        <w:t xml:space="preserve"> com transmissão unidirecional, de forma que a carga tributária resulte no percentual de 13,5% (treze inteiros e cinco décimos por cento) (Convênio ICMS 86/99).”; (NR)</w:t>
      </w:r>
    </w:p>
    <w:p w14:paraId="309954A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f) o “caput” do artigo 18: </w:t>
      </w:r>
    </w:p>
    <w:p w14:paraId="05512CB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18 - (TELEVISÃO POR ASSINATURA) - Fica reduzida a base de cálculo do imposto incidente na prestação de serviço de televisão por assinatura, de forma que a carga tributária resulte no percentual de 14,6% (quatorze inteiros e seis décimos por cento) (Convênio ICMS 57/99).”; (NR)</w:t>
      </w:r>
    </w:p>
    <w:p w14:paraId="162C214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g) o “caput” do artigo 19: </w:t>
      </w:r>
    </w:p>
    <w:p w14:paraId="3604486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19 - (TRANSPORTE DE LEITE) - Fica reduzida a base de cálculo do imposto na prestação de serviço de transporte intermunicipal de leite cru ou pasteurizado, de forma que a carga tributária resulte no percentual de 6,5% (seis inteiros e cinco décimos por cento) (Convênio ICMS 17/92).”; (NR)</w:t>
      </w:r>
    </w:p>
    <w:p w14:paraId="5D5A5B1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h) o “caput” do artigo 20, mantidos os seus incisos: </w:t>
      </w:r>
    </w:p>
    <w:p w14:paraId="6E64E8E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20 - (USINAS PRODUTORAS DE ENERGIA ELÉTRICA) - Fica reduzida a base de cálculo do imposto incidente nas operações internas com máquinas, aparelhos, equipamentos, suas partes e peças, de forma que a carga tributária resulte no percentual de 13,3% (treze inteiros e três décimos por cento), destinados à </w:t>
      </w:r>
      <w:r w:rsidRPr="0033178E">
        <w:rPr>
          <w:rFonts w:ascii="Helvetica" w:hAnsi="Helvetica"/>
          <w:sz w:val="22"/>
          <w:szCs w:val="22"/>
        </w:rPr>
        <w:lastRenderedPageBreak/>
        <w:t>construção ou ampliação das seguintes usinas produtoras de energia elétrica (Convênio ICMS 69/97, cláusula primeira, I, "b", e Convênio ICMS 124/01):”; (NR)</w:t>
      </w:r>
    </w:p>
    <w:p w14:paraId="3048C40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o “caput” do artigo 26: </w:t>
      </w:r>
    </w:p>
    <w:p w14:paraId="729645F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26 - (DESENVOLVIMENTO AGROPECUÁRIO) - Fica reduzida a base de cálculo do imposto incidente nas saídas internas de embalagens para ovo "in natura", do tipo bandeja ou estojo, com capacidade para acondicionamento de até 30 (trinta) unidades, realizadas pelo estabelecimento fabricante, de forma que a carga tributária corresponda ao percentual de 9,4% (nove inteiros e quatro décimos por cento) (Convênio ICMS 190/17).”; (NR)</w:t>
      </w:r>
    </w:p>
    <w:p w14:paraId="0A062E3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j) do artigo 27: </w:t>
      </w:r>
    </w:p>
    <w:p w14:paraId="2A2854B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o “caput”, mantidos os seus incisos:</w:t>
      </w:r>
    </w:p>
    <w:p w14:paraId="6845DA2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27 - (DESENVOLVIMENTO INDUSTRIAL E AGROPECUÁRIO, PROGRAMA HABITACIONAL E OUTROS) - Fica reduzida a base de cálculo do imposto incidente nas saídas internas dos produtos industrializados adiante indicados, realizadas pelo estabelecimento fabricante, de forma que a carga tributária corresponda ao percentual de 13,3% (treze inteiros e três décimos por cento) (Convênio ICMS 190/17):”; (NR)</w:t>
      </w:r>
    </w:p>
    <w:p w14:paraId="5ACFBBF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o inciso I do “caput”:</w:t>
      </w:r>
    </w:p>
    <w:p w14:paraId="6E6A3DA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 </w:t>
      </w:r>
      <w:proofErr w:type="gramStart"/>
      <w:r w:rsidRPr="0033178E">
        <w:rPr>
          <w:rFonts w:ascii="Helvetica" w:hAnsi="Helvetica"/>
          <w:sz w:val="22"/>
          <w:szCs w:val="22"/>
        </w:rPr>
        <w:t>implementos</w:t>
      </w:r>
      <w:proofErr w:type="gramEnd"/>
      <w:r w:rsidRPr="0033178E">
        <w:rPr>
          <w:rFonts w:ascii="Helvetica" w:hAnsi="Helvetica"/>
          <w:sz w:val="22"/>
          <w:szCs w:val="22"/>
        </w:rPr>
        <w:t xml:space="preserve"> e tratores agrícolas, máquinas, aparelhos e equipamentos industriais, não abrangidos pelo artigo 12, e produtos da indústria de processamento eletrônico de dados, observadas a relação dos produtos alcançados e a disciplina de controle estabelecidas pela Secretaria da Fazenda e Planejamento;”; (NR)</w:t>
      </w:r>
    </w:p>
    <w:p w14:paraId="7CCD255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k) o “caput” do artigo 28: </w:t>
      </w:r>
    </w:p>
    <w:p w14:paraId="651E281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28 - (DESENVOLVIMENTO INDUSTRIAL/CONSTRUÇÃO CIVIL) - Fica reduzida a base de cálculo do imposto incidente nas saídas de produtos para condicionamento de ar, classificados nos códigos 8414.30.19, 8414.59.90, 8415.82.10, 8415.82.90, 8418.61.10, 8418.61.90, 8418.69.90 da Nomenclatura Brasileira de Mercadorias - Sistema Harmonizado - NBM/SH, realizadas pelo estabelecimento fabricante, com destino a obra de construção civil, de forma que a carga tributária corresponda ao percentual de 13,3% (treze inteiros e três décimos por cento) (Convênio ICMS 190/17).”; (NR)</w:t>
      </w:r>
    </w:p>
    <w:p w14:paraId="50F4B7B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l) do artigo 29:</w:t>
      </w:r>
    </w:p>
    <w:p w14:paraId="573904F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o “caput”:</w:t>
      </w:r>
    </w:p>
    <w:p w14:paraId="4180E3A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29 - (CARROÇARIA DE ÔNIBUS) - Fica reduzida a base de cálculo do imposto incidente nas saídas de carroçaria de ônibus quando montada em ônibus movido a diesel ou </w:t>
      </w:r>
      <w:proofErr w:type="spellStart"/>
      <w:r w:rsidRPr="0033178E">
        <w:rPr>
          <w:rFonts w:ascii="Helvetica" w:hAnsi="Helvetica"/>
          <w:sz w:val="22"/>
          <w:szCs w:val="22"/>
        </w:rPr>
        <w:t>semidiesel</w:t>
      </w:r>
      <w:proofErr w:type="spellEnd"/>
      <w:r w:rsidRPr="0033178E">
        <w:rPr>
          <w:rFonts w:ascii="Helvetica" w:hAnsi="Helvetica"/>
          <w:sz w:val="22"/>
          <w:szCs w:val="22"/>
        </w:rPr>
        <w:t xml:space="preserve"> classificado no código 8702.10.00 da Nomenclatura Brasileira de Mercadorias - Sistema Harmonizado - NBM/SH, de forma que a carga tributária corresponda ao percentual de 10,2% (dez inteiros e dois décimos por cento) (Convênio ICMS 190/17).”; (NR)</w:t>
      </w:r>
    </w:p>
    <w:p w14:paraId="08AB638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o § 1º:</w:t>
      </w:r>
    </w:p>
    <w:p w14:paraId="3215F94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1º - O disposto neste artigo não se aplica na hipótese de saída interestadual em que a alíquota aplicável seja 4% (quatro por cento) ou 7% (sete por cento).”; (NR)</w:t>
      </w:r>
    </w:p>
    <w:p w14:paraId="1009CED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m) o “caput” do artigo 30, mantidos os seus incisos: </w:t>
      </w:r>
    </w:p>
    <w:p w14:paraId="6351266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30 - (PRODUTOS DE COURO, SAPATOS, BOLSAS, CINTOS, CARTEIRAS E OUTROS ACESSÓRIOS) - Fica reduzida a base de cálculo do imposto incidente na saída interna de produtos de couro do Capítulo 41, de produtos dos </w:t>
      </w:r>
      <w:r w:rsidRPr="0033178E">
        <w:rPr>
          <w:rFonts w:ascii="Helvetica" w:hAnsi="Helvetica"/>
          <w:sz w:val="22"/>
          <w:szCs w:val="22"/>
        </w:rPr>
        <w:lastRenderedPageBreak/>
        <w:t>Capítulos 42 e 64 e do código 3926.20.00, todos da Nomenclatura Comum do Mercosul - NCM/SH (Convênio ICMS 190/17):”; (NR)</w:t>
      </w:r>
    </w:p>
    <w:p w14:paraId="3B3C54B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n) o “caput” do artigo 31:</w:t>
      </w:r>
    </w:p>
    <w:p w14:paraId="148B4CB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31 - (ALGODÃO EM PLUMA) - Fica reduzida a base de cálculo do imposto incidente na saída algodão em pluma em 47,2% (quarenta e sete inteiros e dois décimos por cento) do valor da operação (Convênio ICMS 106/03).”; (NR)</w:t>
      </w:r>
    </w:p>
    <w:p w14:paraId="3F0A1C6F" w14:textId="77777777" w:rsidR="00215118" w:rsidRPr="0033178E" w:rsidRDefault="00215118" w:rsidP="0033178E">
      <w:pPr>
        <w:pStyle w:val="TextosemFormatao"/>
        <w:spacing w:before="60" w:after="60"/>
        <w:ind w:firstLine="1418"/>
        <w:jc w:val="both"/>
        <w:rPr>
          <w:rFonts w:ascii="Helvetica" w:hAnsi="Helvetica"/>
          <w:sz w:val="22"/>
          <w:szCs w:val="22"/>
        </w:rPr>
      </w:pPr>
      <w:proofErr w:type="spellStart"/>
      <w:r w:rsidRPr="0033178E">
        <w:rPr>
          <w:rFonts w:ascii="Helvetica" w:hAnsi="Helvetica"/>
          <w:sz w:val="22"/>
          <w:szCs w:val="22"/>
        </w:rPr>
        <w:t>o</w:t>
      </w:r>
      <w:proofErr w:type="spellEnd"/>
      <w:r w:rsidRPr="0033178E">
        <w:rPr>
          <w:rFonts w:ascii="Helvetica" w:hAnsi="Helvetica"/>
          <w:sz w:val="22"/>
          <w:szCs w:val="22"/>
        </w:rPr>
        <w:t xml:space="preserve">) o “caput” do artigo 44, mantidos os seus incisos: </w:t>
      </w:r>
    </w:p>
    <w:p w14:paraId="01F1AB0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44 - (TELECOMUNICAÇÕES - "CALL CENTER") - Fica reduzida a base de cálculo do imposto incidente nas prestações de serviços de telefonia fixa a empresas de "</w:t>
      </w:r>
      <w:proofErr w:type="spellStart"/>
      <w:r w:rsidRPr="0033178E">
        <w:rPr>
          <w:rFonts w:ascii="Helvetica" w:hAnsi="Helvetica"/>
          <w:sz w:val="22"/>
          <w:szCs w:val="22"/>
        </w:rPr>
        <w:t>call</w:t>
      </w:r>
      <w:proofErr w:type="spellEnd"/>
      <w:r w:rsidRPr="0033178E">
        <w:rPr>
          <w:rFonts w:ascii="Helvetica" w:hAnsi="Helvetica"/>
          <w:sz w:val="22"/>
          <w:szCs w:val="22"/>
        </w:rPr>
        <w:t xml:space="preserve"> center" para a execução dos serviços terceirizados a seguir indicados, de modo que a carga tributária resulte no percentual de 17,2% (dezessete inteiros e dois décimos por cento) (Convênio ICMS 190/17):”; (NR)</w:t>
      </w:r>
    </w:p>
    <w:p w14:paraId="2F3A600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p) o “caput” do artigo 47: </w:t>
      </w:r>
    </w:p>
    <w:p w14:paraId="6D824FB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47 - (RASTREAMENTO DE VEÍCULO E CARGA) - Fica reduzida a base de cálculo do imposto incidente na prestação de serviço de comunicação, na modalidade de monitoramento e rastreamento de veículo e de carga, de forma que a carga tributária resulte no percentual de 9,8% (nove inteiros e oito décimos por cento) (Convênio ICMS 139/06).”; (NR)</w:t>
      </w:r>
    </w:p>
    <w:p w14:paraId="3B38532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q) o “caput” do artigo 50: </w:t>
      </w:r>
    </w:p>
    <w:p w14:paraId="7AD9EF6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50 - (VEICULAÇÃO DE MENSAGENS DE PUBLICIDADE E PROPAGANDA NA TELEVISÃO POR ASSINATURA) - Fica reduzida a base de cálculo do imposto incidente na prestação de serviço de comunicação de veiculação de mensagens de publicidade ou propaganda na televisão por assinatura, de forma que a carga tributária resulte no percentual de 13,5% (treze inteiros e cinco décimos por cento) (Convênio ICMS 9/08).”; (NR)</w:t>
      </w:r>
    </w:p>
    <w:p w14:paraId="15C146A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r) o “caput” do artigo 51: </w:t>
      </w:r>
    </w:p>
    <w:p w14:paraId="32BFB25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51 - (QUEIJOS) - Fica reduzida a base de cálculo do imposto incidente na operação interna com queijos tipo </w:t>
      </w:r>
      <w:proofErr w:type="spellStart"/>
      <w:r w:rsidRPr="0033178E">
        <w:rPr>
          <w:rFonts w:ascii="Helvetica" w:hAnsi="Helvetica"/>
          <w:sz w:val="22"/>
          <w:szCs w:val="22"/>
        </w:rPr>
        <w:t>mussarela</w:t>
      </w:r>
      <w:proofErr w:type="spellEnd"/>
      <w:r w:rsidRPr="0033178E">
        <w:rPr>
          <w:rFonts w:ascii="Helvetica" w:hAnsi="Helvetica"/>
          <w:sz w:val="22"/>
          <w:szCs w:val="22"/>
        </w:rPr>
        <w:t>, prato e de minas, de forma que a carga tributária resulte em 13,3% (treze inteiros e três décimos por cento) (Convênio ICMS 128/94).”; (NR)</w:t>
      </w:r>
    </w:p>
    <w:p w14:paraId="7F2A306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s) o “caput” do artigo 52, mantidos os seus incisos: </w:t>
      </w:r>
    </w:p>
    <w:p w14:paraId="109026C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52 - (PRODUTOS TÊXTEIS) - Fica reduzida a base de cálculo do imposto incidente na saída interna efetuada pelo estabelecimento fabricante dos produtos a seguir indicados, de forma que a carga tributária resulte no percentual de (Convênio ICMS 190/17):”; (NR)</w:t>
      </w:r>
    </w:p>
    <w:p w14:paraId="052D6DA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t) o § 2º do artigo 53:</w:t>
      </w:r>
    </w:p>
    <w:p w14:paraId="3AD457B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2º - O benefício previsto neste artigo:</w:t>
      </w:r>
    </w:p>
    <w:p w14:paraId="7F35DC3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condiciona-se a que o contribuinte esteja previamente credenciado perante a Secretaria da Fazenda e Planejamento como fabricante ou revendedor dos produtos relacionados no “caput”, nos termos de disciplina específica;</w:t>
      </w:r>
    </w:p>
    <w:p w14:paraId="504E614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não se aplica às saídas internas destinadas a estabelecimento de contribuinte sujeito às normas do Regime Especial Unificado de Arrecadação de Tributos e Contribuições devidos pelas Microempresas e Empresas de Pequeno Porte - “Simples Nacional”.”; (NR)</w:t>
      </w:r>
    </w:p>
    <w:p w14:paraId="69F5DFD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u) o “caput” do artigo 55:</w:t>
      </w:r>
    </w:p>
    <w:p w14:paraId="1899242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“Artigo 55 - (LÂMPADAS LED, LUMINÁRIAS LED, REFLETORES LED, FITAS LED E PAINÉIS LED) - Fica reduzida a base de cálculo do imposto incidente na saída interna efetuada pelo estabelecimento fabricante de lâmpada LED (NCM 8543.70.99), luminária LED (NCM 9405.40.90 e 9405.10.99), refletor LED (NCM 9405.10.93), fita LED (NCM 9405.40.90) e painel LED (NCM 8531.20.00) de forma que a carga tributária resulte no percentual de 7% (sete por cento) (Convênio ICMS 190/17).”; (NR)</w:t>
      </w:r>
    </w:p>
    <w:p w14:paraId="460CDF5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v) o “caput” do artigo 57:</w:t>
      </w:r>
    </w:p>
    <w:p w14:paraId="76E0A0A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57 - (CÉLULAS FOTOVOLTAICAS) - Fica reduzida a base de cálculo do imposto incidente na saída interna efetuada pelo estabelecimento fabricante de células fotovoltaicas em módulos ou painéis, classificadas no código 8541.40.31 da Nomenclatura Comum do Mercosul - NCM, de forma que a carga tributária resulte no percentual de 7% (sete por cento) (Convênio ICMS 190/17).”; (NR)</w:t>
      </w:r>
    </w:p>
    <w:p w14:paraId="22814D7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w) o “caput” do artigo 58: </w:t>
      </w:r>
    </w:p>
    <w:p w14:paraId="55868E4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58 - (BARRAS DE AÇO) - Fica reduzida a base de cálculo do imposto incidente na saída interna de barras de aço, classificadas nos códigos 7214.30.00, 7215.10.00, 7215.50.00, 7228.30.00 e 7228.50.00 da Nomenclatura Comum do Mercosul - NCM, de forma que a carga tributária resulte no percentual de 13,3% (treze inteiros e três décimos por cento) (Convênio ICMS 190/17).”; (NR)</w:t>
      </w:r>
    </w:p>
    <w:p w14:paraId="260BFEE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x) o “caput” do artigo 61: </w:t>
      </w:r>
    </w:p>
    <w:p w14:paraId="353F7D2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61 - (SUCO DE LARANJA) - Fica reduzida a base de cálculo do imposto incidente nas saídas internas de suco de laranja classificado no código 2009.1 da Nomenclatura Comum do Mercosul - NCM, de forma que a carga tributária corresponda ao percentual de 13,3% (treze inteiros e três décimos por cento) (Convênio ICMS 190/17).”; (NR)</w:t>
      </w:r>
    </w:p>
    <w:p w14:paraId="5FB002D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y) o “caput” do artigo 62, mantidos os seus incisos: </w:t>
      </w:r>
    </w:p>
    <w:p w14:paraId="7E6A30F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62 - (SOLUÇÃO PARENTERAL) - Fica reduzida a base de cálculo do imposto incidente nas saídas internas das soluções parenterais abaixo indicadas, todas classificadas no código 3004.90.99 da Nomenclatura Brasileira de Mercadorias - Sistema Harmonizado - NBM/SH, realizadas pelo estabelecimento fabricante, de forma que a carga tributária corresponda ao percentual de 8% (oito por cento) (Convênio ICMS 190/17):”; (NR)</w:t>
      </w:r>
    </w:p>
    <w:p w14:paraId="4AE4A64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z) o “caput” do artigo 65, mantidos os seus incisos:</w:t>
      </w:r>
    </w:p>
    <w:p w14:paraId="40CAECA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65 - (CARROCERIAS SOBRE CHASSI, VAGÕES FERROVIÁRIOS DE CARGA, CARROCERIAS PARA VEÍCULOS AUTOMÓVEIS, REBOQUES E SEMIRREBOQUES) - Fica reduzida a base de cálculo do imposto incidente nas operações internas de carrocerias sobre chassi, classificadas no código 8704.2 da Nomenclatura Comum do Mercosul - NCM, bem como nas saídas internas dos produtos a seguir indicados, de forma que a carga tributária resulte no percentual de 13,3% (treze inteiros e três décimos por cento) (Convênio ICMS 190/17):”; (NR)</w:t>
      </w:r>
    </w:p>
    <w:p w14:paraId="43E5586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z1) o “caput” do artigo 67: </w:t>
      </w:r>
    </w:p>
    <w:p w14:paraId="507D0E7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67 - (VEICULAÇÃO DE MENSAGENS DE PUBLICIDADE E PROPAGANDA EM MÍDIA EXTERIOR) - Fica reduzida a base de cálculo do imposto incidente na prestação de serviço de comunicação, na modalidade de veiculação de mensagens de publicidade e propaganda em mídia exterior, de forma que a carga tributária corresponda ao percentual de 9,8% (nove inteiros e oito décimos por cento) (Convênio ICMS 45/14).”; (NR)</w:t>
      </w:r>
    </w:p>
    <w:p w14:paraId="68A06A5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 xml:space="preserve">z2) o “caput” do artigo 69: </w:t>
      </w:r>
    </w:p>
    <w:p w14:paraId="6D1C11D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69 - (BIOGÁS E BIOMETANO) - Fica reduzida a base de cálculo do imposto incidente nas saídas internas de biogás e </w:t>
      </w:r>
      <w:proofErr w:type="spellStart"/>
      <w:r w:rsidRPr="0033178E">
        <w:rPr>
          <w:rFonts w:ascii="Helvetica" w:hAnsi="Helvetica"/>
          <w:sz w:val="22"/>
          <w:szCs w:val="22"/>
        </w:rPr>
        <w:t>biometano</w:t>
      </w:r>
      <w:proofErr w:type="spellEnd"/>
      <w:r w:rsidRPr="0033178E">
        <w:rPr>
          <w:rFonts w:ascii="Helvetica" w:hAnsi="Helvetica"/>
          <w:sz w:val="22"/>
          <w:szCs w:val="22"/>
        </w:rPr>
        <w:t>, de forma que a carga tributária corresponda ao percentual de 13,3% (treze inteiros e três décimos por cento) (Convênio ICMS 112/13).”; (NR)</w:t>
      </w:r>
    </w:p>
    <w:p w14:paraId="68E4A86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z3) o “caput” do artigo 72: </w:t>
      </w:r>
    </w:p>
    <w:p w14:paraId="271DBF8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72 - (ÔNIBUS MOVIDO A ENERGIA ELÉTRICA) - Fica reduzida a base de cálculo do imposto incidente na saída interna de ônibus movido exclusivamente a energia elétrica fornecida por bateria, com volume interno de habitáculo igual ou superior a </w:t>
      </w:r>
      <w:smartTag w:uri="urn:schemas-microsoft-com:office:smarttags" w:element="metricconverter">
        <w:smartTagPr>
          <w:attr w:name="ProductID" w:val="9 m3"/>
        </w:smartTagPr>
        <w:r w:rsidRPr="0033178E">
          <w:rPr>
            <w:rFonts w:ascii="Helvetica" w:hAnsi="Helvetica"/>
            <w:sz w:val="22"/>
            <w:szCs w:val="22"/>
          </w:rPr>
          <w:t>9 m3</w:t>
        </w:r>
      </w:smartTag>
      <w:r w:rsidRPr="0033178E">
        <w:rPr>
          <w:rFonts w:ascii="Helvetica" w:hAnsi="Helvetica"/>
          <w:sz w:val="22"/>
          <w:szCs w:val="22"/>
        </w:rPr>
        <w:t xml:space="preserve"> (NCM 8702.90.90), de forma que a carga tributária corresponda ao percentual de 13,3% (treze inteiros e três décimos por cento) (Convênio ICMS 190/17).”; (NR)</w:t>
      </w:r>
    </w:p>
    <w:p w14:paraId="3B4A644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z4) o “caput” do artigo 73: </w:t>
      </w:r>
    </w:p>
    <w:p w14:paraId="2FF5F2C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73 - (SOFTWARES) - Fica reduzida a base de cálculo do imposto incidente nas operações com softwares, programas, aplicativos e arquivos eletrônicos, padronizados, ainda que sejam ou possam ser adaptados, disponibilizados por qualquer meio, de forma que a carga tributária resulte no percentual de 7,9% (sete inteiros e nove décimos por cento) (Convênio ICMS-181/15).”; (NR)</w:t>
      </w:r>
    </w:p>
    <w:p w14:paraId="096E8C5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z5) o inciso I do “caput” do artigo 74:</w:t>
      </w:r>
    </w:p>
    <w:p w14:paraId="710B92B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- 11,2% (onze inteiros e dois décimos por cento), quando a saída interna for destinada a consumidor final;”; (NR)</w:t>
      </w:r>
    </w:p>
    <w:p w14:paraId="64095D6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z6) o “caput” do artigo 76: </w:t>
      </w:r>
    </w:p>
    <w:p w14:paraId="56507B3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76 - (FLUORDEOXIGLICOSE-FDG) - Fica reduzida a base de cálculo do imposto incidente na operação interna com </w:t>
      </w:r>
      <w:proofErr w:type="spellStart"/>
      <w:r w:rsidRPr="0033178E">
        <w:rPr>
          <w:rFonts w:ascii="Helvetica" w:hAnsi="Helvetica"/>
          <w:sz w:val="22"/>
          <w:szCs w:val="22"/>
        </w:rPr>
        <w:t>Fluordeoxiglicose</w:t>
      </w:r>
      <w:proofErr w:type="spellEnd"/>
      <w:r w:rsidRPr="0033178E">
        <w:rPr>
          <w:rFonts w:ascii="Helvetica" w:hAnsi="Helvetica"/>
          <w:sz w:val="22"/>
          <w:szCs w:val="22"/>
        </w:rPr>
        <w:t>-FDG, classificado no código 3006.30.29 da Nomenclatura Comum do Mercosul - NCM, de forma que a carga tributária corresponda ao percentual de 13,3% (treze inteiros e três décimos por cento) (Convênio ICMS 193/17).”; (NR)</w:t>
      </w:r>
    </w:p>
    <w:p w14:paraId="6893445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III - do Anexo III:</w:t>
      </w:r>
    </w:p>
    <w:p w14:paraId="74B2B91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 o “caput” do artigo 2º, mantidos os seus incisos: </w:t>
      </w:r>
    </w:p>
    <w:p w14:paraId="07748E1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2º - (AMENDOIM) - Na primeira saída, em operação interna com amendoim, em casca ou em grão, poderá creditar-se de importância equivalente à aplicação de 47,3% (quarenta e sete inteiros e três décimos por cento) do valor do imposto (Convênio ICMS 59/96):”; (NR)</w:t>
      </w:r>
    </w:p>
    <w:p w14:paraId="1D7CBCB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o “caput” do artigo 13:</w:t>
      </w:r>
    </w:p>
    <w:p w14:paraId="555F70B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13 - (LÃ OU PALHA DE AÇO OU FERRO) - Na saída do produto lã ou palha de aço ou ferro, classificado no código 7323.10.00 da Nomenclatura Brasileira de Mercadorias - Sistema Harmonizado - NBM/SH, promovida pelo estabelecimento fabricante, este estabelecimento, em substituição ao aproveitamento dos créditos do imposto relativos à aquisição de energia elétrica, óleo </w:t>
      </w:r>
      <w:proofErr w:type="spellStart"/>
      <w:r w:rsidRPr="0033178E">
        <w:rPr>
          <w:rFonts w:ascii="Helvetica" w:hAnsi="Helvetica"/>
          <w:sz w:val="22"/>
          <w:szCs w:val="22"/>
        </w:rPr>
        <w:t>emulsionável</w:t>
      </w:r>
      <w:proofErr w:type="spellEnd"/>
      <w:r w:rsidRPr="0033178E">
        <w:rPr>
          <w:rFonts w:ascii="Helvetica" w:hAnsi="Helvetica"/>
          <w:sz w:val="22"/>
          <w:szCs w:val="22"/>
        </w:rPr>
        <w:t xml:space="preserve"> e materiais de embalagem, exceto filme impresso BB8 (SAC), utilizados no processo industrial, poderá optar pelo crédito de importância equivalente à aplicação de 5,5% (cinco inteiros e cinco décimos por cento) sobre o valor da operação de saída (Convênio ICMS 190/17).”; (NR)</w:t>
      </w:r>
    </w:p>
    <w:p w14:paraId="4974394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c) o “caput” do artigo 15:</w:t>
      </w:r>
    </w:p>
    <w:p w14:paraId="0AC745D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15 - (MALTE PARA A FABRICAÇÃO DE CERVEJA OU CHOPE) - Na saída de malte, classificado nos códigos 1107.10.10 ou 1107.20.10 da Nomenclatura Brasileira de Mercadorias - Sistema Harmonizado - NBM/SH, promovida pelo estabelecimento fabricante, este estabelecimento fica autorizado a creditar-se de </w:t>
      </w:r>
      <w:r w:rsidRPr="0033178E">
        <w:rPr>
          <w:rFonts w:ascii="Helvetica" w:hAnsi="Helvetica"/>
          <w:sz w:val="22"/>
          <w:szCs w:val="22"/>
        </w:rPr>
        <w:lastRenderedPageBreak/>
        <w:t>importância equivalente à aplicação de 5,1% (cinco inteiros e um décimo por cento) sobre o valor de sua saída interna, e de 2,3% (dois inteiros e três décimos por cento) sobre o valor de sua saída interestadual (Convênio ICMS 190/17).”; (NR)</w:t>
      </w:r>
    </w:p>
    <w:p w14:paraId="19CF478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d) o artigo 21:</w:t>
      </w:r>
    </w:p>
    <w:p w14:paraId="3FF7307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21 - (OBRA DE ARTE) - Na saída de obra de arte, promovida por estabelecimento que a tiver recebido diretamente do autor com isenção do imposto, este estabelecimento poderá creditar-se de importância equivalente a 39,3% (trinta e nove inteiros e três décimos por cento) do imposto incidente na operação (Convênio ICMS 59/91).”; (NR)</w:t>
      </w:r>
    </w:p>
    <w:p w14:paraId="090B818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e) o “caput” do artigo 23:</w:t>
      </w:r>
    </w:p>
    <w:p w14:paraId="1974DD4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23 - (ACETONA E BISFENOL) - O contribuinte que promover saída interestadual de acetona e de </w:t>
      </w:r>
      <w:proofErr w:type="spellStart"/>
      <w:r w:rsidRPr="0033178E">
        <w:rPr>
          <w:rFonts w:ascii="Helvetica" w:hAnsi="Helvetica"/>
          <w:sz w:val="22"/>
          <w:szCs w:val="22"/>
        </w:rPr>
        <w:t>bisfenol</w:t>
      </w:r>
      <w:proofErr w:type="spellEnd"/>
      <w:r w:rsidRPr="0033178E">
        <w:rPr>
          <w:rFonts w:ascii="Helvetica" w:hAnsi="Helvetica"/>
          <w:sz w:val="22"/>
          <w:szCs w:val="22"/>
        </w:rPr>
        <w:t>, classificados respectivamente, nas posições 2914.11 e 2907.23 da Nomenclatura Brasileira de Mercadorias - Sistema Harmonizado - NBM/SH, poderá se creditar da importância equivalente a 5,5% (cinco inteiros e cinco décimos por cento) do valor da operação (Convênio ICMS 190/17).”; (NR)</w:t>
      </w:r>
    </w:p>
    <w:p w14:paraId="3359C05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f) o “caput” do artigo 24: </w:t>
      </w:r>
    </w:p>
    <w:p w14:paraId="1534916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24 - (AQUISIÇÃO DE LEITE CRU PARA PRODUÇÃO DE QUEIJO OU REQUEIJÃO) - O estabelecimento fabricante paulista de queijo classificado na posição 0406 da Nomenclatura Brasileira de Mercadorias - Sistema Harmonizado - NBM/SH, poderá se creditar da importância equivalente a até (Convênio ICMS 190/17):</w:t>
      </w:r>
    </w:p>
    <w:p w14:paraId="1CBA5D4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- 9,7% (nove inteiros e sete décimos por cento) do valor da saída do produto, quando se tratar de saída interna;</w:t>
      </w:r>
    </w:p>
    <w:p w14:paraId="34985BB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- 9,3% (nove inteiros e três décimos por cento) do valor da saída do produto, quando se tratar de saída interestadual sujeita à alíquota de 12% (doze por cento);</w:t>
      </w:r>
    </w:p>
    <w:p w14:paraId="5403FBF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III- 5,5% (cinco inteiros e cinco décimos por cento) do valor da saída do produto, quando se tratar de saída interestadual sujeita à alíquota de 7% (sete por cento).”; (NR)</w:t>
      </w:r>
    </w:p>
    <w:p w14:paraId="37E5DCD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g) o “caput” do artigo 26:</w:t>
      </w:r>
    </w:p>
    <w:p w14:paraId="0856011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26 - (EMBARCAÇÕES DE RECREIO OU DE ESPORTE) - O estabelecimento fabricante de embarcações de recreio ou de esporte classificadas na posição 8903 da Nomenclatura Brasileira de Mercadorias - Sistema Harmonizado - NBM/SH poderá creditar-se da importância que resulte em carga tributária correspondente a (Convênio ICMS 190/17):</w:t>
      </w:r>
    </w:p>
    <w:p w14:paraId="6674B92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- 9,7% (nove inteiros e sete décimos por cento), quando se tratar de operação interna;</w:t>
      </w:r>
    </w:p>
    <w:p w14:paraId="26EFF94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- 8,1% (oito inteiros e um décimo por cento), quando se tratar de saída interestadual sujeita à alíquota de 12% (doze por cento);</w:t>
      </w:r>
    </w:p>
    <w:p w14:paraId="5F3B69D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III- 7% (sete por cento), quando se tratar de saída interestadual sujeita à alíquota de 7% (sete por cento).”; (NR)</w:t>
      </w:r>
    </w:p>
    <w:p w14:paraId="055854C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h) o “caput” do artigo 27:</w:t>
      </w:r>
    </w:p>
    <w:p w14:paraId="28B8C01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27 - (AVES/PRODUTOS DO ABATE EM FRIGORÍFICO PAULISTA) - Na saída interestadual de carne e demais produtos comestíveis resultantes do abate de aves, frescos, resfriados, congelados, salgados, secos, temperados ou defumados para conservação, desde que não enlatados ou cozidos, promovida por estabelecimento abatedor que efetue o abate neste Estado, este estabelecimento poderá creditar-se de importância equivalente à aplicação do percentual de 5,6% (cinco inteiros e seis </w:t>
      </w:r>
      <w:r w:rsidRPr="0033178E">
        <w:rPr>
          <w:rFonts w:ascii="Helvetica" w:hAnsi="Helvetica"/>
          <w:sz w:val="22"/>
          <w:szCs w:val="22"/>
        </w:rPr>
        <w:lastRenderedPageBreak/>
        <w:t>décimos por cento) sobre o valor da saída interestadual, em substituição ao aproveitamento de quaisquer outros créditos (Convênio ICMS 190/17).”; (NR)</w:t>
      </w:r>
    </w:p>
    <w:p w14:paraId="52AEFB5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o “caput” do artigo 28, mantidos os seus incisos:</w:t>
      </w:r>
    </w:p>
    <w:p w14:paraId="1DEE0F0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28 - (AMIDO E FÉCULA DA MANDIOCA) - O estabelecimento fabricante que promover saída interestadual dos produtos adiante indicados, classificados nos respectivos códigos da Nomenclatura Comum do MERCOSUL - NCM, poderá, em substituição ao aproveitamento de quaisquer outros créditos, creditar-se de importância de forma que a carga tributária dessa saída resulte no percentual de 4% (quatro por cento), quando se tratar de saída interestadual sujeita à alíquota de 12% (doze por cento), ou de 3,5% (três inteiros e cinco décimos por cento), quando se tratar de saída interestadual sujeita à alíquota de 7% (sete por cento) (Convênio ICMS 190/17):”; (NR)</w:t>
      </w:r>
    </w:p>
    <w:p w14:paraId="50C35D2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j) o “caput” do artigo 29:</w:t>
      </w:r>
    </w:p>
    <w:p w14:paraId="71D88FC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29 - (PRODUTOS DA MANDIOCA) - O estabelecimento industrializador da mandioca poderá, em substituição ao aproveitamento de quaisquer outros créditos, creditar-se de importância correspondente à aplicação dos seguintes percentuais sobre o valor das saídas dos produtos resultantes de sua industrialização (Convênio ICMS 190/17): </w:t>
      </w:r>
    </w:p>
    <w:p w14:paraId="1C11C35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- 1,7% (um inteiro e sete décimos por cento), quando se tratar de saída interna, exceto na hipótese do inciso III; </w:t>
      </w:r>
    </w:p>
    <w:p w14:paraId="708034B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- 2,8% (dois inteiros e oito décimos por cento), quando se tratar de saída interestadual, exceto na hipótese do inciso III;</w:t>
      </w:r>
    </w:p>
    <w:p w14:paraId="0173A60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III- 3,5% (três inteiros e cinco décimos por cento) quando se tratar de saída de farinha de mandioca.”; (NR)</w:t>
      </w:r>
    </w:p>
    <w:p w14:paraId="4CB5281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k) o “caput” do artigo 32:</w:t>
      </w:r>
    </w:p>
    <w:p w14:paraId="5CCFFA7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32 - (LEITE LONGA VIDA) - O estabelecimento fabricante de leite esterilizado (longa vida), classificado nos códigos 0401.10.10 e 0401.20.10 da Nomenclatura Comum do Mercosul - NCM, poderá creditar-se de importância equivalente à aplicação do percentual de 9,4% (nove inteiros e quatro décimos por cento) sobre o valor das saídas internas da referida mercadoria produzida no próprio estabelecimento (Convênio ICMS 190/17).”; (NR)</w:t>
      </w:r>
    </w:p>
    <w:p w14:paraId="31C93D3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l) o “caput” do artigo 33:</w:t>
      </w:r>
    </w:p>
    <w:p w14:paraId="103E3C7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33 - (IOGURTE E LEITE FERMENTADO) - O estabelecimento fabricante de iogurte e leite fermentado, classificados, respectivamente, nos códigos 0403.10.00 e 0403.90.00 da Nomenclatura Comum do Mercosul - NCM, poderá creditar-se de importância equivalente à aplicação do percentual de 9,4% (nove inteiros e quatro décimos por cento) sobre o valor das saídas internas das referidas mercadorias produzidas no próprio estabelecimento (Convênio ICMS 190/17).”; (NR)</w:t>
      </w:r>
    </w:p>
    <w:p w14:paraId="3EA2D17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m) o “caput” do artigo 34, mantidos os seus incisos:</w:t>
      </w:r>
    </w:p>
    <w:p w14:paraId="074A7E1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34 - (FABRICAÇÃO DE MÓVEIS) - O estabelecimento fabricante de móveis, classificado no código 3101-2/00 da Classificação Nacional de Atividades Econômicas - CNAE, poderá creditar-se de importância equivalente à aplicação do percentual de 4% (quatro por cento) sobre o valor da entrada interna dos seguintes produtos (Convênio ICMS 190/17):”; (NR)</w:t>
      </w:r>
    </w:p>
    <w:p w14:paraId="4FD463F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n) o “caput” do artigo 35, mantidos os seus incisos:</w:t>
      </w:r>
    </w:p>
    <w:p w14:paraId="220AECB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35 - (AVES/PRODUTOS DO ABATE EM FRIGORÍFICO PAULISTA) - Nas saídas internas e para o exterior de carne e demais produtos comestíveis resultantes do abate de aves, frescos, resfriados, congelados, salgados, secos, temperados </w:t>
      </w:r>
      <w:r w:rsidRPr="0033178E">
        <w:rPr>
          <w:rFonts w:ascii="Helvetica" w:hAnsi="Helvetica"/>
          <w:sz w:val="22"/>
          <w:szCs w:val="22"/>
        </w:rPr>
        <w:lastRenderedPageBreak/>
        <w:t>ou defumados para conservação, desde que não enlatados ou cozidos, promovidas por estabelecimento abatedor que efetue o abate neste Estado, este estabelecimento poderá creditar-se de importância equivalente à aplicação do percentual de 2,8% (dois inteiros e oito décimos por cento) sobre o valor da saída, observando-se que (Convênio ICMS 190/17):”; (NR)</w:t>
      </w:r>
    </w:p>
    <w:p w14:paraId="182906D9" w14:textId="77777777" w:rsidR="00215118" w:rsidRPr="0033178E" w:rsidRDefault="00215118" w:rsidP="0033178E">
      <w:pPr>
        <w:pStyle w:val="TextosemFormatao"/>
        <w:spacing w:before="60" w:after="60"/>
        <w:ind w:firstLine="1418"/>
        <w:jc w:val="both"/>
        <w:rPr>
          <w:rFonts w:ascii="Helvetica" w:hAnsi="Helvetica"/>
          <w:sz w:val="22"/>
          <w:szCs w:val="22"/>
        </w:rPr>
      </w:pPr>
      <w:proofErr w:type="spellStart"/>
      <w:r w:rsidRPr="0033178E">
        <w:rPr>
          <w:rFonts w:ascii="Helvetica" w:hAnsi="Helvetica"/>
          <w:sz w:val="22"/>
          <w:szCs w:val="22"/>
        </w:rPr>
        <w:t>o</w:t>
      </w:r>
      <w:proofErr w:type="spellEnd"/>
      <w:r w:rsidRPr="0033178E">
        <w:rPr>
          <w:rFonts w:ascii="Helvetica" w:hAnsi="Helvetica"/>
          <w:sz w:val="22"/>
          <w:szCs w:val="22"/>
        </w:rPr>
        <w:t>) o “caput” do artigo 37:</w:t>
      </w:r>
    </w:p>
    <w:p w14:paraId="78F873C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37 - (CÁTODO DE COBRE) - O estabelecimento industrial que realizar desembaraço aduaneiro de cátodo de cobre, NCM 7403.11.00, com a suspensão de que trata o artigo 327-I deste Regulamento, poderá creditar-se de importância equivalente à aplicação do percentual de 3,2% (três inteiros e dois décimos por cento) sobre o valor da base de cálculo do imposto incidente no referido desembaraço (Convênio ICMS 190/17).”; (NR)</w:t>
      </w:r>
    </w:p>
    <w:p w14:paraId="6E7F1F1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p) o “caput” do artigo 38: </w:t>
      </w:r>
    </w:p>
    <w:p w14:paraId="1DD8A85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38 - (TUBOS DE AÇO) - O estabelecimento fabricante localizado neste Estado que realizar saída interna de tubos de aço, destinados à implantação do Projeto Sabesp - Sistema Produtor São Lourenço, poderá creditar-se de importância equivalente à aplicação do percentual de 8,2% (oito inteiros e dois décimos por cento) sobre o valor da saída (Convênio ICMS 190/17).”; (NR)</w:t>
      </w:r>
    </w:p>
    <w:p w14:paraId="1BC0177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q) o “caput” do artigo 39:</w:t>
      </w:r>
    </w:p>
    <w:p w14:paraId="3350C04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39 - (TUBOS DE PLÁSTICO PARA COLETA DE SANGUE A VÁCUO) - O estabelecimento fabricante localizado neste Estado que realizar saídas internas ou interestaduais de tubos de plástico para coleta de sangue a vácuo (NCM 9018.39.99), com destino a consumidor final, poderá creditar-se de importância equivalente à aplicação do percentual de 4,7% (quatro inteiros e sete décimos por cento) sobre o valor da saída (Convênio ICMS 190/17).”; (NR)</w:t>
      </w:r>
    </w:p>
    <w:p w14:paraId="3BECC59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r) do artigo 40: </w:t>
      </w:r>
    </w:p>
    <w:p w14:paraId="056550B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o “caput”:</w:t>
      </w:r>
    </w:p>
    <w:p w14:paraId="1AD5E63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40 - (CARNE - SAÍDA INTERNA) - O estabelecimento abatedor e o estabelecimento industrial frigorífico poderão creditar-se de importância equivalente à aplicação do percentual de 5,6% (cinco inteiros e seis décimos por cento) sobre o valor da saída interna de carne e demais produtos comestíveis frescos, resfriados, congelados, salgados, secos ou temperados, resultantes do abate de ave, leporídeo e gado bovino, bufalino, caprino, ovino ou suíno (Convênio ICMS 190/17).”; (NR)</w:t>
      </w:r>
    </w:p>
    <w:p w14:paraId="1AEE1AE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2. os §§ 5º e 6º:</w:t>
      </w:r>
    </w:p>
    <w:p w14:paraId="3B8C10D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5º - O disposto neste artigo também se aplica à saída interna de “</w:t>
      </w:r>
      <w:proofErr w:type="spellStart"/>
      <w:r w:rsidRPr="0033178E">
        <w:rPr>
          <w:rFonts w:ascii="Helvetica" w:hAnsi="Helvetica"/>
          <w:sz w:val="22"/>
          <w:szCs w:val="22"/>
        </w:rPr>
        <w:t>jerked</w:t>
      </w:r>
      <w:proofErr w:type="spellEnd"/>
      <w:r w:rsidRPr="0033178E">
        <w:rPr>
          <w:rFonts w:ascii="Helvetica" w:hAnsi="Helvetica"/>
          <w:sz w:val="22"/>
          <w:szCs w:val="22"/>
        </w:rPr>
        <w:t xml:space="preserve"> </w:t>
      </w:r>
      <w:proofErr w:type="spellStart"/>
      <w:r w:rsidRPr="0033178E">
        <w:rPr>
          <w:rFonts w:ascii="Helvetica" w:hAnsi="Helvetica"/>
          <w:sz w:val="22"/>
          <w:szCs w:val="22"/>
        </w:rPr>
        <w:t>beef</w:t>
      </w:r>
      <w:proofErr w:type="spellEnd"/>
      <w:r w:rsidRPr="0033178E">
        <w:rPr>
          <w:rFonts w:ascii="Helvetica" w:hAnsi="Helvetica"/>
          <w:sz w:val="22"/>
          <w:szCs w:val="22"/>
        </w:rPr>
        <w:t>”, hipótese em que poderá ser creditada a importância equivalente à aplicação do percentual de 7% (sete por cento) sobre o valor da saída interna.”; (NR)</w:t>
      </w:r>
    </w:p>
    <w:p w14:paraId="076E4BD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6º - O disposto neste artigo aplica-se também à saída interna de pescados, exceto os crustáceos e os moluscos, em estado natural, resfriados, congelados, salgados, secos, eviscerados, filetados, postejados ou defumados para conservação, desde que não enlatados ou cozidos, realizada por estabelecimento que tenha como CNAE principal os códigos 1020-1/01 ou 1020-1/02”, hipótese em que poderá ser creditada a importância equivalente à aplicação do percentual de 7% (sete por cento) sobre o valor da saída interna.”; (NR)</w:t>
      </w:r>
    </w:p>
    <w:p w14:paraId="2D6135A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s) o “caput” do artigo 41: </w:t>
      </w:r>
    </w:p>
    <w:p w14:paraId="05531AE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41 - (PRODUTOS TÊXTEIS) - O estabelecimento localizado neste Estado que realizar saída interna beneficiada com a redução da base de cálculo do </w:t>
      </w:r>
      <w:r w:rsidRPr="0033178E">
        <w:rPr>
          <w:rFonts w:ascii="Helvetica" w:hAnsi="Helvetica"/>
          <w:sz w:val="22"/>
          <w:szCs w:val="22"/>
        </w:rPr>
        <w:lastRenderedPageBreak/>
        <w:t>imposto, nos termos e condições previstos no artigo 52 do Anexo II deste regulamento, poderá creditar-se de importância equivalente à aplicação do percentual de 9,7% (nove inteiros e sete décimos por cento) sobre o valor da referida saída (Convênio ICMS 190/17).”; (NR)</w:t>
      </w:r>
    </w:p>
    <w:p w14:paraId="603B2F2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t) o “caput” do artigo 43:</w:t>
      </w:r>
    </w:p>
    <w:p w14:paraId="598E0B2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43 - (CALÇADO) - O estabelecimento fabricante localizado neste Estado que promover saídas internas ou interestaduais de calçado classificado no Capítulo 64 da Nomenclatura Comum do Mercosul - NCM poderá creditar-se de importância de forma que a carga tributária dessas saídas resulte no percentual de (Convênio ICMS 190/17): </w:t>
      </w:r>
    </w:p>
    <w:p w14:paraId="394F5C7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- 4,3% (quatro inteiros e três décimos por cento), quando se tratar de saídas internas e de saídas interestaduais sujeitas à alíquota de 12% (doze por cento);</w:t>
      </w:r>
    </w:p>
    <w:p w14:paraId="349A438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- 3,5% (três inteiros e cinco décimos por cento), quando se tratar de saídas interestaduais sujeitas à alíquota de 7% (sete por cento).”. (NR)</w:t>
      </w:r>
    </w:p>
    <w:p w14:paraId="1D1C674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2° - Ficam acrescentados, com a redação que se segue, os dispositivos adiante indicados ao Regulamento do Imposto sobre Operações Relativas à Circulação de Mercadorias e sobre Prestações de Serviços de Transporte Interestadual e Intermunicipal e de Comunicação - RICMS, aprovado pelo Decreto 45.490, de 30 de novembro de 2000: </w:t>
      </w:r>
    </w:p>
    <w:p w14:paraId="65B3109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do Anexo I:</w:t>
      </w:r>
    </w:p>
    <w:p w14:paraId="218F7B9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 o § 3º ao artigo 10: </w:t>
      </w:r>
    </w:p>
    <w:p w14:paraId="188545C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3º - A isenção prevista neste artigo aplica-se conforme o disposto no item 2 do parágrafo único do artigo 8º deste regulamento.”; </w:t>
      </w:r>
    </w:p>
    <w:p w14:paraId="4BD352D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o § 2º ao artigo 16, passando o atual parágrafo único a denominar-se § 1º:</w:t>
      </w:r>
    </w:p>
    <w:p w14:paraId="051DD0A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2º - A isenção prevista neste artigo aplica-se conforme o disposto no item 2 do parágrafo único do artigo 8º deste regulamento.”; </w:t>
      </w:r>
    </w:p>
    <w:p w14:paraId="63D9981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c) o § 4º ao artigo 17: </w:t>
      </w:r>
    </w:p>
    <w:p w14:paraId="2DAD726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4º - A isenção prevista neste artigo aplica-se conforme o disposto no item 2 do parágrafo único do artigo 8º deste regulamento.”; </w:t>
      </w:r>
    </w:p>
    <w:p w14:paraId="720A48B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d) o parágrafo único ao artigo 23: </w:t>
      </w:r>
    </w:p>
    <w:p w14:paraId="0F94348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“Parágrafo único - A isenção prevista neste artigo aplica-se conforme o disposto no item 2 do parágrafo único do artigo 8º deste regulamento.”; </w:t>
      </w:r>
    </w:p>
    <w:p w14:paraId="43B0D52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e) o parágrafo único ao artigo 28: </w:t>
      </w:r>
    </w:p>
    <w:p w14:paraId="71EECB8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“Parágrafo único - A isenção prevista neste artigo aplica-se conforme o disposto no item 2 do parágrafo único do artigo 8º deste regulamento.”; </w:t>
      </w:r>
    </w:p>
    <w:p w14:paraId="7103E6D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f) o § 6º ao artigo 36: </w:t>
      </w:r>
    </w:p>
    <w:p w14:paraId="3DBCBC3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6º - A isenção prevista neste artigo aplica-se conforme o disposto no item 2 do parágrafo único do artigo 8º deste regulamento.”;</w:t>
      </w:r>
    </w:p>
    <w:p w14:paraId="0C8DAE0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g) o § 2º ao artigo 43, passando o atual parágrafo único a denominar-se § 1º: </w:t>
      </w:r>
    </w:p>
    <w:p w14:paraId="325900E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2º - A isenção prevista neste artigo aplica-se conforme o disposto no item 2 do parágrafo único do artigo 8º deste regulamento.”;</w:t>
      </w:r>
    </w:p>
    <w:p w14:paraId="1B85768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h) o § 2º ao artigo 45, passando o atual parágrafo único a denominar-se § 1º: </w:t>
      </w:r>
    </w:p>
    <w:p w14:paraId="6A20677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 xml:space="preserve">“§ 2º - A isenção prevista neste artigo aplica-se conforme o disposto no item 2 do parágrafo único do artigo 8º deste regulamento.”; </w:t>
      </w:r>
    </w:p>
    <w:p w14:paraId="782D2A7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o parágrafo único ao artigo 50: </w:t>
      </w:r>
    </w:p>
    <w:p w14:paraId="77C253C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“Parágrafo único - A isenção prevista neste artigo aplica-se conforme o disposto no item 2 do parágrafo único do artigo 8º deste regulamento.”; </w:t>
      </w:r>
    </w:p>
    <w:p w14:paraId="751580A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j) o § 5º ao artigo 76:</w:t>
      </w:r>
    </w:p>
    <w:p w14:paraId="54F5E59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5º - A isenção prevista neste artigo aplica-se conforme o disposto no item 2 do parágrafo único do artigo 8º deste regulamento.”; </w:t>
      </w:r>
    </w:p>
    <w:p w14:paraId="7875474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k) o § 16 ao artigo 84:</w:t>
      </w:r>
    </w:p>
    <w:p w14:paraId="463CCAA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16 - Não se exigirá o estorno do crédito do imposto relativo às mercadorias beneficiadas com a isenção prevista neste artigo.”;</w:t>
      </w:r>
    </w:p>
    <w:p w14:paraId="2536804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l) o § 5º ao artigo 98:</w:t>
      </w:r>
    </w:p>
    <w:p w14:paraId="36E4961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5º - A isenção prevista neste artigo aplica-se conforme o disposto no item 2 do parágrafo único do artigo 8º deste regulamento.”; </w:t>
      </w:r>
    </w:p>
    <w:p w14:paraId="7A5F9A5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m) o § 2º ao artigo 99, passando o atual parágrafo único a denominar-se § 1º:</w:t>
      </w:r>
    </w:p>
    <w:p w14:paraId="40B10A9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2º - A isenção prevista neste artigo aplica-se conforme o disposto no item 2 do parágrafo único do artigo 8º deste regulamento.”;</w:t>
      </w:r>
    </w:p>
    <w:p w14:paraId="62EF4C6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n) o § 2º ao artigo 103, passando o atual parágrafo único a denominar-se § 1º:</w:t>
      </w:r>
    </w:p>
    <w:p w14:paraId="115291D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2º - A isenção prevista neste artigo aplica-se conforme o disposto no item 2 do parágrafo único do artigo 8º deste regulamento.”;</w:t>
      </w:r>
    </w:p>
    <w:p w14:paraId="27B29697" w14:textId="77777777" w:rsidR="00215118" w:rsidRPr="0033178E" w:rsidRDefault="00215118" w:rsidP="0033178E">
      <w:pPr>
        <w:pStyle w:val="TextosemFormatao"/>
        <w:spacing w:before="60" w:after="60"/>
        <w:ind w:firstLine="1418"/>
        <w:jc w:val="both"/>
        <w:rPr>
          <w:rFonts w:ascii="Helvetica" w:hAnsi="Helvetica"/>
          <w:sz w:val="22"/>
          <w:szCs w:val="22"/>
        </w:rPr>
      </w:pPr>
      <w:proofErr w:type="spellStart"/>
      <w:r w:rsidRPr="0033178E">
        <w:rPr>
          <w:rFonts w:ascii="Helvetica" w:hAnsi="Helvetica"/>
          <w:sz w:val="22"/>
          <w:szCs w:val="22"/>
        </w:rPr>
        <w:t>o</w:t>
      </w:r>
      <w:proofErr w:type="spellEnd"/>
      <w:r w:rsidRPr="0033178E">
        <w:rPr>
          <w:rFonts w:ascii="Helvetica" w:hAnsi="Helvetica"/>
          <w:sz w:val="22"/>
          <w:szCs w:val="22"/>
        </w:rPr>
        <w:t>) o § 2º ao artigo 104, passando o atual parágrafo único a denominar-se § 1º:</w:t>
      </w:r>
    </w:p>
    <w:p w14:paraId="0947E76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2º - A isenção prevista neste artigo aplica-se conforme o disposto no item 2 do parágrafo único do artigo 8º deste regulamento.”; </w:t>
      </w:r>
    </w:p>
    <w:p w14:paraId="2684943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p) o item 3 ao § 1º do artigo 105:</w:t>
      </w:r>
    </w:p>
    <w:p w14:paraId="4736ADE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“3 - aplica-se conforme o disposto no item 2 do parágrafo único do artigo 8º deste regulamento.”;</w:t>
      </w:r>
    </w:p>
    <w:p w14:paraId="17B9C83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q) o § 6º ao artigo 107:</w:t>
      </w:r>
    </w:p>
    <w:p w14:paraId="4D439FC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6º - A isenção prevista neste artigo aplica-se conforme o disposto no item 2 do parágrafo único do artigo 8º deste regulamento.”; </w:t>
      </w:r>
    </w:p>
    <w:p w14:paraId="36558A6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r) o § 3º ao artigo 118:</w:t>
      </w:r>
    </w:p>
    <w:p w14:paraId="0AAB8DF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3º - A isenção prevista neste artigo aplica-se conforme o disposto no item 2 do parágrafo único do artigo 8º deste regulamento.”; </w:t>
      </w:r>
    </w:p>
    <w:p w14:paraId="727178C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s) o parágrafo único ao artigo 123:</w:t>
      </w:r>
    </w:p>
    <w:p w14:paraId="0633011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“Parágrafo único - A isenção prevista neste artigo aplica-se conforme o disposto no item 2 do parágrafo único do artigo 8º deste regulamento.”; </w:t>
      </w:r>
    </w:p>
    <w:p w14:paraId="6DBCF1C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t) o § 3º ao artigo 154:</w:t>
      </w:r>
    </w:p>
    <w:p w14:paraId="0493F16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3º - A isenção prevista neste artigo:</w:t>
      </w:r>
    </w:p>
    <w:p w14:paraId="3AA1BAF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1. aplica-se, apenas, nas operações destinadas a:</w:t>
      </w:r>
    </w:p>
    <w:p w14:paraId="698D68F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hospitais públicos federais, estaduais ou municipais;</w:t>
      </w:r>
    </w:p>
    <w:p w14:paraId="70FFEAF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santas casas;</w:t>
      </w:r>
    </w:p>
    <w:p w14:paraId="24E725B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 xml:space="preserve">2. poderá ser concedida, total ou parcialmente, a outras entidades beneficentes e assistenciais hospitalares, nos termos, condições e prazos estabelecidos em resolução conjunta das Secretarias da Fazenda e Planejamento, de Saúde e de Projetos, Orçamento e Gestão.”; </w:t>
      </w:r>
    </w:p>
    <w:p w14:paraId="529F62C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u) o § 4º ao artigo 165:</w:t>
      </w:r>
    </w:p>
    <w:p w14:paraId="479C6E9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4º - A isenção prevista neste artigo aplica-se conforme o disposto no item 2 do parágrafo único do artigo 8º deste regulamento.”; </w:t>
      </w:r>
    </w:p>
    <w:p w14:paraId="574A6C1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v) o item 4 ao § 1º do artigo 166:</w:t>
      </w:r>
    </w:p>
    <w:p w14:paraId="5D21B02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“4. aplica-se conforme o disposto no item 2 do parágrafo único do artigo 8º deste regulamento.”;</w:t>
      </w:r>
    </w:p>
    <w:p w14:paraId="706ED2E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w) o § 3º ao artigo 171: </w:t>
      </w:r>
    </w:p>
    <w:p w14:paraId="669DDDD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3º - A isenção prevista neste artigo aplica-se conforme o disposto no item 2 do parágrafo único do artigo 8º deste regulamento.”; </w:t>
      </w:r>
    </w:p>
    <w:p w14:paraId="5154F0C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x) o § 2º ao artigo 172, passando o atual parágrafo único a denominar-se § 1º:</w:t>
      </w:r>
    </w:p>
    <w:p w14:paraId="42A6C4E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2º - A isenção prevista neste artigo aplica-se conforme o disposto no item 2 do parágrafo único do artigo 8º deste regulamento.”;</w:t>
      </w:r>
    </w:p>
    <w:p w14:paraId="12DDE43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do Anexo II:</w:t>
      </w:r>
    </w:p>
    <w:p w14:paraId="6588A7D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o § 4º ao artigo 30:</w:t>
      </w:r>
    </w:p>
    <w:p w14:paraId="469C7E4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4º - A redução de base de cálculo prevista neste artigo não se aplica às saídas internas destinadas a:</w:t>
      </w:r>
    </w:p>
    <w:p w14:paraId="7CA493E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estabelecimento de contribuinte sujeito às normas do Regime Especial Unificado de Arrecadação de Tributos e Contribuições devidos pelas Microempresas e Empresas de Pequeno Porte - “Simples Nacional”;</w:t>
      </w:r>
    </w:p>
    <w:p w14:paraId="50CBBEC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consumidor ou usuário final.”;</w:t>
      </w:r>
    </w:p>
    <w:p w14:paraId="3363478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o item 3 ao § 1º do artigo 32: </w:t>
      </w:r>
    </w:p>
    <w:p w14:paraId="02BC522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“3 - não se aplica às saídas internas destinadas a estabelecimento de contribuinte sujeito às normas do Regime Especial Unificado de Arrecadação de Tributos e Contribuições devidos pelas Microempresas e Empresas de Pequeno Porte - “Simples Nacional”.”;</w:t>
      </w:r>
    </w:p>
    <w:p w14:paraId="0DA84D8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c) o § 4º ao artigo 52: </w:t>
      </w:r>
    </w:p>
    <w:p w14:paraId="0CB3FA9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4º - A redução de base de cálculo prevista neste artigo não se aplica às saídas internas destinadas a:</w:t>
      </w:r>
    </w:p>
    <w:p w14:paraId="6FA1073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estabelecimento de contribuinte sujeito às normas do Regime Especial Unificado de Arrecadação de Tributos e Contribuições devidos pelas Microempresas e Empresas de Pequeno Porte - “Simples Nacional”;</w:t>
      </w:r>
    </w:p>
    <w:p w14:paraId="0F9F723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consumidor ou usuário final.”; </w:t>
      </w:r>
    </w:p>
    <w:p w14:paraId="72EDBE0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d) o § 4º ao artigo 55:</w:t>
      </w:r>
    </w:p>
    <w:p w14:paraId="25A13EF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4º - A redução de base de cálculo prevista neste artigo não se aplica às saídas internas destinadas a:</w:t>
      </w:r>
    </w:p>
    <w:p w14:paraId="35FA150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estabelecimento de contribuinte sujeito às normas do Regime Especial Unificado de Arrecadação de Tributos e Contribuições devidos pelas Microempresas e Empresas de Pequeno Porte - “Simples Nacional”;</w:t>
      </w:r>
    </w:p>
    <w:p w14:paraId="5604777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consumidor ou usuário final.”; </w:t>
      </w:r>
    </w:p>
    <w:p w14:paraId="0468019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e) o § 4º ao artigo 56:</w:t>
      </w:r>
    </w:p>
    <w:p w14:paraId="25121D9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 xml:space="preserve">“§ 4º - A redução de base de cálculo prevista neste artigo não se aplica às saídas internas destinadas a estabelecimento de contribuinte sujeito às normas do Regime Especial Unificado de Arrecadação de Tributos e Contribuições devidos pelas Microempresas e Empresas de Pequeno Porte - “Simples Nacional”.”; </w:t>
      </w:r>
    </w:p>
    <w:p w14:paraId="430680A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f) o § 4º ao artigo 57: </w:t>
      </w:r>
    </w:p>
    <w:p w14:paraId="6B833D9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4º - A redução de base de cálculo prevista neste artigo não se aplica às saídas internas destinadas a:</w:t>
      </w:r>
    </w:p>
    <w:p w14:paraId="24DFCF4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estabelecimento de contribuinte sujeito às normas do Regime Especial Unificado de Arrecadação de Tributos e Contribuições devidos pelas Microempresas e Empresas de Pequeno Porte - “Simples Nacional”;</w:t>
      </w:r>
    </w:p>
    <w:p w14:paraId="391EF05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consumidor ou usuário final.”; </w:t>
      </w:r>
    </w:p>
    <w:p w14:paraId="72F8145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g) o § 3º ao artigo 71:</w:t>
      </w:r>
    </w:p>
    <w:p w14:paraId="323272A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3º - A redução de base de cálculo prevista neste artigo não se aplica às saídas internas destinadas a:</w:t>
      </w:r>
    </w:p>
    <w:p w14:paraId="5464568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estabelecimento de contribuinte sujeito às normas do Regime Especial Unificado de Arrecadação de Tributos e Contribuições devidos pelas Microempresas e Empresas de Pequeno Porte - “Simples Nacional”;</w:t>
      </w:r>
    </w:p>
    <w:p w14:paraId="2858D3F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consumidor ou usuário final.”; </w:t>
      </w:r>
    </w:p>
    <w:p w14:paraId="72C93AF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h) o § 2º ao artigo 74, passando o atual parágrafo único a denominar-se § 1º:</w:t>
      </w:r>
    </w:p>
    <w:p w14:paraId="2CE72BE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2º - A redução de base de cálculo prevista neste artigo não se aplica às saídas internas destinadas a estabelecimento de contribuinte sujeito às normas do Regime Especial Unificado de Arrecadação de Tributos e Contribuições devidos pelas Microempresas e Empresas de Pequeno Porte - “Simples Nacional”.”; </w:t>
      </w:r>
    </w:p>
    <w:p w14:paraId="3B8D376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o parágrafo único ao artigo 75:</w:t>
      </w:r>
    </w:p>
    <w:p w14:paraId="33926FF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“Parágrafo único - A redução de base de cálculo prevista neste artigo não se aplica às saídas internas destinadas a:</w:t>
      </w:r>
    </w:p>
    <w:p w14:paraId="13DEF80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estabelecimento de contribuinte sujeito às normas do Regime Especial Unificado de Arrecadação de Tributos e Contribuições devidos pelas Microempresas e Empresas de Pequeno Porte - “Simples Nacional”;</w:t>
      </w:r>
    </w:p>
    <w:p w14:paraId="6BDE0A7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b) consumidor ou usuário final.”; </w:t>
      </w:r>
    </w:p>
    <w:p w14:paraId="4043927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III- o inciso IV ao “caput” do artigo 25 do Anexo III:</w:t>
      </w:r>
    </w:p>
    <w:p w14:paraId="7B563A4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“IV - 4,5% (quatro inteiros e cinco décimos por cento) sobre o valor da saída em operações internas contempladas com a redução de base de cálculo prevista no artigo 3º do Anexo II deste Regulamento.”. </w:t>
      </w:r>
    </w:p>
    <w:p w14:paraId="3607140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3° - Ficam revogados os dispositivos adiante indicados do Regulamento do Imposto sobre Operações Relativas à Circulação de Mercadorias e sobre Prestações de Serviços de Transporte Interestadual e Intermunicipal e de Comunicação - RICMS, aprovado pelo Decreto 45.490, de 30 de novembro de 2000:</w:t>
      </w:r>
    </w:p>
    <w:p w14:paraId="4898472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o artigo 14 das Disposições Transitórias;</w:t>
      </w:r>
    </w:p>
    <w:p w14:paraId="14EE919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do Anexo I:</w:t>
      </w:r>
    </w:p>
    <w:p w14:paraId="1F5503D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o artigo 11;</w:t>
      </w:r>
    </w:p>
    <w:p w14:paraId="1B80ED6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o artigo 13;</w:t>
      </w:r>
    </w:p>
    <w:p w14:paraId="3C1F646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c) o artigo 15;</w:t>
      </w:r>
    </w:p>
    <w:p w14:paraId="1B5B85C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d) o artigo 20;</w:t>
      </w:r>
    </w:p>
    <w:p w14:paraId="2129072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e) o artigo 61;</w:t>
      </w:r>
    </w:p>
    <w:p w14:paraId="3E0347E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f) o artigo 67;</w:t>
      </w:r>
    </w:p>
    <w:p w14:paraId="1EEACE6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g) os itens 4, 5 e 6 do § 1º e o § 4º do artigo 81; </w:t>
      </w:r>
    </w:p>
    <w:p w14:paraId="30FDED1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h) o artigo 87;</w:t>
      </w:r>
    </w:p>
    <w:p w14:paraId="187D356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 o artigo 90; </w:t>
      </w:r>
    </w:p>
    <w:p w14:paraId="1676135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j) o artigo 93;</w:t>
      </w:r>
    </w:p>
    <w:p w14:paraId="4AD104E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k) o artigo 96;</w:t>
      </w:r>
    </w:p>
    <w:p w14:paraId="4FB5643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l) o artigo 111; </w:t>
      </w:r>
    </w:p>
    <w:p w14:paraId="7CD24D1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m) o artigo 114;</w:t>
      </w:r>
    </w:p>
    <w:p w14:paraId="2AE49DF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n) o artigo 141;</w:t>
      </w:r>
    </w:p>
    <w:p w14:paraId="1F8DA79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III- do Anexo II;</w:t>
      </w:r>
    </w:p>
    <w:p w14:paraId="1862F39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o artigo 4º;</w:t>
      </w:r>
    </w:p>
    <w:p w14:paraId="2726E5D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o artigo 5º;</w:t>
      </w:r>
    </w:p>
    <w:p w14:paraId="1A4CD6C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c) os incisos IV e V do “caput” e o § 3º do artigo 20;</w:t>
      </w:r>
    </w:p>
    <w:p w14:paraId="10D8706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d) o artigo 21;</w:t>
      </w:r>
    </w:p>
    <w:p w14:paraId="5A5DE12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e) os §§ 3º a 5º do artigo 26; </w:t>
      </w:r>
    </w:p>
    <w:p w14:paraId="5E93BA6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f) os incisos II a IX do “caput” e o § 1º do artigo 27;</w:t>
      </w:r>
    </w:p>
    <w:p w14:paraId="64622F4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g) o artigo 36;</w:t>
      </w:r>
    </w:p>
    <w:p w14:paraId="25BD4D7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h) o artigo 48;</w:t>
      </w:r>
    </w:p>
    <w:p w14:paraId="6A51229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o artigo 49;</w:t>
      </w:r>
    </w:p>
    <w:p w14:paraId="45AA128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j) o artigo 60;</w:t>
      </w:r>
    </w:p>
    <w:p w14:paraId="28961DB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IV - do Anexo III:</w:t>
      </w:r>
    </w:p>
    <w:p w14:paraId="21FF9AD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 o artigo 1º;</w:t>
      </w:r>
    </w:p>
    <w:p w14:paraId="65E36F3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o artigo 3º;</w:t>
      </w:r>
    </w:p>
    <w:p w14:paraId="612E4D4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c) o artigo 5º;</w:t>
      </w:r>
    </w:p>
    <w:p w14:paraId="48583EE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d) o artigo 6º;</w:t>
      </w:r>
    </w:p>
    <w:p w14:paraId="7C727CD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e) o artigo 8º;</w:t>
      </w:r>
    </w:p>
    <w:p w14:paraId="4F2BF1D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f) o artigo 16;</w:t>
      </w:r>
    </w:p>
    <w:p w14:paraId="63E88AE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g) o artigo 17;</w:t>
      </w:r>
    </w:p>
    <w:p w14:paraId="6B25D80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h) o artigo 19.</w:t>
      </w:r>
    </w:p>
    <w:p w14:paraId="25DD2DA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4º - Passam a vigorar, com a redação que se segue, os dispositivos adiante indicados do Decreto nº 51.597, de 23 de fevereiro de 2007: </w:t>
      </w:r>
    </w:p>
    <w:p w14:paraId="312E3B6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o “caput” do artigo 1º:</w:t>
      </w:r>
    </w:p>
    <w:p w14:paraId="55AA04C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 - O contribuinte do ICMS que exercer atividade econômica de fornecimento de alimentação, tal como a de bar, restaurante, lanchonete, pastelaria, casa de chá, de suco, de doces e salgados, cafeteria ou sorveteria, bem como as empresas preparadoras de refeições coletivas, poderão apurar o imposto devido mensalmente mediante a aplicação do percentual de 3,69% (três inteiros e sessenta e nove centésimos por cento) sobre a receita bruta auferida no período, em substituição ao regime de apuração do ICMS previsto no artigo 47 da Lei n° 6.374, de 1° de março de </w:t>
      </w:r>
      <w:smartTag w:uri="urn:schemas-microsoft-com:office:smarttags" w:element="metricconverter">
        <w:smartTagPr>
          <w:attr w:name="ProductID" w:val="1989.”"/>
        </w:smartTagPr>
        <w:r w:rsidRPr="0033178E">
          <w:rPr>
            <w:rFonts w:ascii="Helvetica" w:hAnsi="Helvetica"/>
            <w:sz w:val="22"/>
            <w:szCs w:val="22"/>
          </w:rPr>
          <w:t>1989.”</w:t>
        </w:r>
      </w:smartTag>
      <w:r w:rsidRPr="0033178E">
        <w:rPr>
          <w:rFonts w:ascii="Helvetica" w:hAnsi="Helvetica"/>
          <w:sz w:val="22"/>
          <w:szCs w:val="22"/>
        </w:rPr>
        <w:t>; (NR)</w:t>
      </w:r>
    </w:p>
    <w:p w14:paraId="7685699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o inciso I do “caput” do artigo 1º-A:</w:t>
      </w:r>
    </w:p>
    <w:p w14:paraId="7731450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é opcional, devendo:</w:t>
      </w:r>
    </w:p>
    <w:p w14:paraId="3833441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a) alcançar todos os estabelecimentos do contribuinte localizados neste Estado;</w:t>
      </w:r>
    </w:p>
    <w:p w14:paraId="21C6FE2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b) ser declarada a opção em termo no Livro Registro de Utilização de Documentos Fiscais e Termos de Ocorrência - RUDFTO, devendo a renúncia a ela ser objeto de novo termo, observado o que se segue:</w:t>
      </w:r>
    </w:p>
    <w:p w14:paraId="6A108D3B" w14:textId="77777777" w:rsidR="00215118" w:rsidRPr="0033178E" w:rsidRDefault="00215118" w:rsidP="0033178E">
      <w:pPr>
        <w:pStyle w:val="TextosemFormatao"/>
        <w:spacing w:before="60" w:after="60"/>
        <w:ind w:firstLine="1418"/>
        <w:jc w:val="both"/>
        <w:rPr>
          <w:rFonts w:ascii="Helvetica" w:hAnsi="Helvetica"/>
          <w:sz w:val="22"/>
          <w:szCs w:val="22"/>
        </w:rPr>
      </w:pPr>
      <w:smartTag w:uri="urn:schemas-microsoft-com:office:smarttags" w:element="metricconverter">
        <w:smartTagPr>
          <w:attr w:name="ProductID" w:val="1. a"/>
        </w:smartTagPr>
        <w:r w:rsidRPr="0033178E">
          <w:rPr>
            <w:rFonts w:ascii="Helvetica" w:hAnsi="Helvetica"/>
            <w:sz w:val="22"/>
            <w:szCs w:val="22"/>
          </w:rPr>
          <w:t>1. a</w:t>
        </w:r>
      </w:smartTag>
      <w:r w:rsidRPr="0033178E">
        <w:rPr>
          <w:rFonts w:ascii="Helvetica" w:hAnsi="Helvetica"/>
          <w:sz w:val="22"/>
          <w:szCs w:val="22"/>
        </w:rPr>
        <w:t xml:space="preserve"> opção produzirá efeitos por período não inferior a 12 (doze) meses, contados do primeiro dia do mês </w:t>
      </w:r>
      <w:proofErr w:type="spellStart"/>
      <w:r w:rsidRPr="0033178E">
        <w:rPr>
          <w:rFonts w:ascii="Helvetica" w:hAnsi="Helvetica"/>
          <w:sz w:val="22"/>
          <w:szCs w:val="22"/>
        </w:rPr>
        <w:t>subseqüente</w:t>
      </w:r>
      <w:proofErr w:type="spellEnd"/>
      <w:r w:rsidRPr="0033178E">
        <w:rPr>
          <w:rFonts w:ascii="Helvetica" w:hAnsi="Helvetica"/>
          <w:sz w:val="22"/>
          <w:szCs w:val="22"/>
        </w:rPr>
        <w:t xml:space="preserve"> ao da lavratura do correspondente termo;</w:t>
      </w:r>
    </w:p>
    <w:p w14:paraId="18070EB1" w14:textId="77777777" w:rsidR="00215118" w:rsidRPr="0033178E" w:rsidRDefault="00215118" w:rsidP="0033178E">
      <w:pPr>
        <w:pStyle w:val="TextosemFormatao"/>
        <w:spacing w:before="60" w:after="60"/>
        <w:ind w:firstLine="1418"/>
        <w:jc w:val="both"/>
        <w:rPr>
          <w:rFonts w:ascii="Helvetica" w:hAnsi="Helvetica"/>
          <w:sz w:val="22"/>
          <w:szCs w:val="22"/>
        </w:rPr>
      </w:pPr>
      <w:smartTag w:uri="urn:schemas-microsoft-com:office:smarttags" w:element="metricconverter">
        <w:smartTagPr>
          <w:attr w:name="ProductID" w:val="2. a"/>
        </w:smartTagPr>
        <w:r w:rsidRPr="0033178E">
          <w:rPr>
            <w:rFonts w:ascii="Helvetica" w:hAnsi="Helvetica"/>
            <w:sz w:val="22"/>
            <w:szCs w:val="22"/>
          </w:rPr>
          <w:t>2. a</w:t>
        </w:r>
      </w:smartTag>
      <w:r w:rsidRPr="0033178E">
        <w:rPr>
          <w:rFonts w:ascii="Helvetica" w:hAnsi="Helvetica"/>
          <w:sz w:val="22"/>
          <w:szCs w:val="22"/>
        </w:rPr>
        <w:t xml:space="preserve"> renúncia produzirá efeitos a partir do primeiro dia do exercício seguinte ao da lavratura do correspondente termo e novo termo de opção só poderá ser lavrado após transcorrido o prazo mínimo de 12 (doze) meses contados da data em que produzir efeitos a renúncia;”. (NR)</w:t>
      </w:r>
    </w:p>
    <w:p w14:paraId="61CB523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5° - Fica acrescentado, com a redação que se segue, o inciso V ao artigo 1º-A do Decreto nº 51.597, de 23 de fevereiro de 2007:</w:t>
      </w:r>
    </w:p>
    <w:p w14:paraId="501F32B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“V - aplica-se ao fornecimento de alimentação, independentemente do local onde ocorra o seu consumo.”. </w:t>
      </w:r>
    </w:p>
    <w:p w14:paraId="57E8C183"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6º - Passa a vigorar, com a redação que se segue, o “caput” do artigo 1º do Decreto nº 51.598, de 23 de fevereiro de 2007, mantidos os seus incisos:</w:t>
      </w:r>
    </w:p>
    <w:p w14:paraId="1754992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1º - O estabelecimento fabricante que promover saída dos produtos adiante indicados, classificados nos correspondentes códigos da Nomenclatura Brasileira de Mercadorias - Sistema Harmonizado - NBM/SH, em substituição ao aproveitamento dos créditos do imposto relativos à aquisição de produtos agropecuários, energia elétrica, telecomunicação e óleo combustível utilizados no processo industrial, poderá optar pelo crédito de importância equivalente à aplicação do percentual de 6,5% (seis inteiros e cinco décimos por cento) sobre o valor da operação:”. (NR)</w:t>
      </w:r>
    </w:p>
    <w:p w14:paraId="2385445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7º - Passa a vigorar, com a redação que se segue, o “caput” do artigo 1º do Decreto nº 51.609, de 26 de fevereiro de 2007, mantidos os seus incisos:</w:t>
      </w:r>
    </w:p>
    <w:p w14:paraId="4A9B9426"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1° - O estabelecimento fabricante que promover saída dos produtos adiante indicados, classificados nos seguintes códigos da Nomenclatura Brasileira de Mercadorias - Sistema Harmonizado - NBM/SH, destinados à construção civil, poderá, para o cálculo do ICMS devido, optar pelo crédito de importância equivalente à aplicação do percentual de 5,5% (cinco inteiros e cinco décimos por cento) sobre o valor de sua operação de saída, em substituição ao aproveitamento  de quaisquer créditos:”. (NR)</w:t>
      </w:r>
    </w:p>
    <w:p w14:paraId="4D8F47C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8º - Passam a vigorar, com a redação que se segue, os dispositivos adiante indicados do Decreto nº 51.624, de 28 de fevereiro de 2007:</w:t>
      </w:r>
    </w:p>
    <w:p w14:paraId="0CC16C32"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o “caput” do artigo 1º, mantidos os seus incisos:</w:t>
      </w:r>
    </w:p>
    <w:p w14:paraId="736077E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1º - O estabelecimento fabricante que promover saída tributada pelo ICMS dos produtos adiante relacionados, classificados nos seguintes códigos da Nomenclatura Comum do Mercosul - NCM, poderá, em substituição ao aproveitamento de quaisquer créditos, optar pelo crédito de importância equivalente à aplicação do percentual de 80,1% (oitenta inteiros e um décimo por cento) sobre o valor do imposto devido, quando se tratar de saída interna, ou, em se tratando de saída interestadual, à aplicação do percentual de 5,5% (cinco inteiros e cinco décimos por cento) sobre o valor da operação, quando a alíquota interestadual aplicável for 7% (sete por cento) ou 12% (doze por cento), e do percentual de 3,2% (três inteiros e dois décimos por cento), quando a alíquota interestadual aplicável for 4% (quatro por cento):”; (NR)</w:t>
      </w:r>
    </w:p>
    <w:p w14:paraId="56E4CC8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os incisos I, II, III, IV e XIV do “caput” do artigo 1º:</w:t>
      </w:r>
    </w:p>
    <w:p w14:paraId="228761BD"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lastRenderedPageBreak/>
        <w:t xml:space="preserve">“I - monitor de vídeo com tubo de raios catódicos policromático, para computador - 8528.42.20; </w:t>
      </w:r>
    </w:p>
    <w:p w14:paraId="3EBD4B74"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monitor de vídeo de LCD (Cristal Líquido) e PLASMA, para computador - 8528.52.20;</w:t>
      </w:r>
    </w:p>
    <w:p w14:paraId="7F04790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III- telefone celular atributo AB, tecnologia digital Dual CDMA/AMPS/ GSM/ TDMA/ WLL - 8517.12.31; </w:t>
      </w:r>
    </w:p>
    <w:p w14:paraId="69A40437"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IV - terminal fixo de telefonia celular, tecnologia digital CDMA/WLL - 8517.12.32;</w:t>
      </w:r>
    </w:p>
    <w:p w14:paraId="5442A9CA"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XIV- impressoras fiscais - 8443.32.23;”; (NR)</w:t>
      </w:r>
    </w:p>
    <w:p w14:paraId="1C78953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III- a alínea “c” do item 2 do § 3º do artigo 1º:</w:t>
      </w:r>
    </w:p>
    <w:p w14:paraId="5901D30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“c) a outro estabelecimento de empresa com a qual o estabelecimento fabricante referido no “caput” mantiver relação de interdependência, nos termos do § 6º, salvo quando o destinatário se localizar em outra unidade federada;”. (NR)</w:t>
      </w:r>
    </w:p>
    <w:p w14:paraId="360957C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9° - Fica acrescentado, com a redação que se segue, o § 8º ao artigo 1º do Decreto nº 51.624, de 28 de fevereiro de 2007:</w:t>
      </w:r>
    </w:p>
    <w:p w14:paraId="1F7A76BE"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 8º - O crédito previsto neste artigo, observadas as demais condições nele estabelecidas, poderá ser efetuado pelo estabelecimento fabricante referido no “caput”, na hipótese de industrialização por encomenda de produtos que não serão objeto de posterior saída pelo </w:t>
      </w:r>
      <w:proofErr w:type="spellStart"/>
      <w:r w:rsidRPr="0033178E">
        <w:rPr>
          <w:rFonts w:ascii="Helvetica" w:hAnsi="Helvetica"/>
          <w:sz w:val="22"/>
          <w:szCs w:val="22"/>
        </w:rPr>
        <w:t>encomendante</w:t>
      </w:r>
      <w:proofErr w:type="spellEnd"/>
      <w:r w:rsidRPr="0033178E">
        <w:rPr>
          <w:rFonts w:ascii="Helvetica" w:hAnsi="Helvetica"/>
          <w:sz w:val="22"/>
          <w:szCs w:val="22"/>
        </w:rPr>
        <w:t xml:space="preserve"> localizado neste Estado, desde que atendidos os termos e condições previstos em resolução do Secretário da Fazenda e Planejamento, que irá indicar também os produtos aos quais se aplica o disposto neste parágrafo.” (NR).</w:t>
      </w:r>
    </w:p>
    <w:p w14:paraId="382A28F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10 - Passam a vigorar, com a redação que se segue, os dispositivos adiante indicados do Decreto 62.647, de 27 de junho de 2017: </w:t>
      </w:r>
    </w:p>
    <w:p w14:paraId="44738D8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o “caput” do artigo 1º:</w:t>
      </w:r>
    </w:p>
    <w:p w14:paraId="2009A4E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1 - O contribuinte do ICMS que exercer atividade econômica de comércio varejista de carnes e demais produtos comestíveis frescos, resfriados, congelados, salgados, secos ou temperados, resultantes do abate de ave, leporídeo e gado bovino, bufalino, caprino, ovino ou suíno (açougues), CNAE 4722-9/01, poderá apurar o imposto devido mensalmente mediante a aplicação do percentual de 4,7% (quatro inteiros e sete décimos por cento) sobre a receita bruta auferida no período, em substituição ao regime de apuração do ICMS previsto no artigo 47 da Lei n°6.374, de 1° de março de </w:t>
      </w:r>
      <w:smartTag w:uri="urn:schemas-microsoft-com:office:smarttags" w:element="metricconverter">
        <w:smartTagPr>
          <w:attr w:name="ProductID" w:val="1989.”"/>
        </w:smartTagPr>
        <w:r w:rsidRPr="0033178E">
          <w:rPr>
            <w:rFonts w:ascii="Helvetica" w:hAnsi="Helvetica"/>
            <w:sz w:val="22"/>
            <w:szCs w:val="22"/>
          </w:rPr>
          <w:t>1989.”</w:t>
        </w:r>
      </w:smartTag>
      <w:r w:rsidRPr="0033178E">
        <w:rPr>
          <w:rFonts w:ascii="Helvetica" w:hAnsi="Helvetica"/>
          <w:sz w:val="22"/>
          <w:szCs w:val="22"/>
        </w:rPr>
        <w:t>; (NR)</w:t>
      </w:r>
    </w:p>
    <w:p w14:paraId="2D06F2A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o “caput” do artigo 2º-A, mantidos os seus incisos:</w:t>
      </w:r>
    </w:p>
    <w:p w14:paraId="7E96C860"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2º-A - Nas saídas internas das mercadorias indicadas no “caput” do artigo 1º, destinadas a consumidor final, realizadas por contribuinte do ICMS que exerça a atividade econômica de comércio varejista de mercadorias em geral, com predominância de produtos alimentícios - hipermercados e supermercados, </w:t>
      </w:r>
      <w:proofErr w:type="spellStart"/>
      <w:r w:rsidRPr="0033178E">
        <w:rPr>
          <w:rFonts w:ascii="Helvetica" w:hAnsi="Helvetica"/>
          <w:sz w:val="22"/>
          <w:szCs w:val="22"/>
        </w:rPr>
        <w:t>CNAEs</w:t>
      </w:r>
      <w:proofErr w:type="spellEnd"/>
      <w:r w:rsidRPr="0033178E">
        <w:rPr>
          <w:rFonts w:ascii="Helvetica" w:hAnsi="Helvetica"/>
          <w:sz w:val="22"/>
          <w:szCs w:val="22"/>
        </w:rPr>
        <w:t xml:space="preserve"> 4711-3/01 e 4711-3/02, o imposto poderá ser apurado mediante a aplicação do percentual de 4,7% (quatro inteiros e sete décimos por cento) sobre o valor das referidas saídas, desde que observado, além das demais disposições da legislação, o seguinte:”. (NR)</w:t>
      </w:r>
    </w:p>
    <w:p w14:paraId="79920C6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11 - Passa a vigorar, com a redação que se segue, o “caput” do artigo 1º do Decreto nº 63.208, de 8 de fevereiro de 2018: </w:t>
      </w:r>
    </w:p>
    <w:p w14:paraId="72F38DA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 xml:space="preserve">“Artigo 1º - Fica reduzida a base de cálculo do ICMS, de forma que a carga tributária seja equivalente a 3,6% (três inteiros e seis décimos por cento), sem apropriação do crédito correspondente, nas operações de importação e de aquisição no mercado interno de bens ou mercadorias permanentes aplicados nas atividades de </w:t>
      </w:r>
      <w:r w:rsidRPr="0033178E">
        <w:rPr>
          <w:rFonts w:ascii="Helvetica" w:hAnsi="Helvetica"/>
          <w:sz w:val="22"/>
          <w:szCs w:val="22"/>
        </w:rPr>
        <w:lastRenderedPageBreak/>
        <w:t xml:space="preserve">exploração e produção de petróleo e gás natural definidas pela Lei nº 9.478, de 06 de agosto de 1997, sob o amparo das normas federais específicas que regulamentam o Regime Aduaneiro Especial de Exportação e de Importação de Bens Destinados às Atividades de Pesquisa e de Lavra das Jazidas de Petróleo e de Gás Natural - REPETRO-SPED, disciplinadas pela Lei nº 13.586, de 28 de dezembro de </w:t>
      </w:r>
      <w:smartTag w:uri="urn:schemas-microsoft-com:office:smarttags" w:element="metricconverter">
        <w:smartTagPr>
          <w:attr w:name="ProductID" w:val="2017.”"/>
        </w:smartTagPr>
        <w:r w:rsidRPr="0033178E">
          <w:rPr>
            <w:rFonts w:ascii="Helvetica" w:hAnsi="Helvetica"/>
            <w:sz w:val="22"/>
            <w:szCs w:val="22"/>
          </w:rPr>
          <w:t>2017.”</w:t>
        </w:r>
      </w:smartTag>
      <w:r w:rsidRPr="0033178E">
        <w:rPr>
          <w:rFonts w:ascii="Helvetica" w:hAnsi="Helvetica"/>
          <w:sz w:val="22"/>
          <w:szCs w:val="22"/>
        </w:rPr>
        <w:t>. (NR)</w:t>
      </w:r>
    </w:p>
    <w:p w14:paraId="048F558F"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12 - Para efeito do disposto nos artigos 1º a 11 deste decreto, tratando-se de benefício fiscal cuja fruição seja opcional e tal opção produza efeitos por período não inferior a 12 (doze) meses, fica o contribuinte autorizado a proceder, em caráter excepcional, à lavratura do termo de renúncia à opção, sem observância do prazo mínimo de 12 (doze) meses.</w:t>
      </w:r>
    </w:p>
    <w:p w14:paraId="09D2007B"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Artigo 13 - Este decreto entra em vigor na data de sua publicação, produzindo efeitos a partir de 15 de janeiro de 2021, exceto em relação aos dispositivos adiante indicados, que produzem efeitos na data da publicação deste decreto:</w:t>
      </w:r>
    </w:p>
    <w:p w14:paraId="586924A1"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 - as alíneas “b”, “c” e “h” do inciso I do artigo 1º;</w:t>
      </w:r>
    </w:p>
    <w:p w14:paraId="54AF2C4C"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 - a alínea “k” do inciso I do artigo 2º;</w:t>
      </w:r>
    </w:p>
    <w:p w14:paraId="5F434A75"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III - o inciso I e a alínea “d” do inciso III, ambos do artigo 3º.</w:t>
      </w:r>
    </w:p>
    <w:p w14:paraId="338C4518"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Parágrafo único - A redução dos benefícios fiscais, nos termos previstos neste decreto, exceto em relação à alínea “c” do inciso I do artigo 1º, produzirá efeitos pelo prazo de 24 (vinte e quatro) meses contados a partir de 15 de janeiro de 2021.</w:t>
      </w:r>
    </w:p>
    <w:p w14:paraId="27437459" w14:textId="77777777" w:rsidR="00215118" w:rsidRPr="0033178E" w:rsidRDefault="00215118" w:rsidP="0033178E">
      <w:pPr>
        <w:pStyle w:val="TextosemFormatao"/>
        <w:spacing w:before="60" w:after="60"/>
        <w:ind w:firstLine="1418"/>
        <w:jc w:val="both"/>
        <w:rPr>
          <w:rFonts w:ascii="Helvetica" w:hAnsi="Helvetica"/>
          <w:sz w:val="22"/>
          <w:szCs w:val="22"/>
        </w:rPr>
      </w:pPr>
      <w:r w:rsidRPr="0033178E">
        <w:rPr>
          <w:rFonts w:ascii="Helvetica" w:hAnsi="Helvetica"/>
          <w:sz w:val="22"/>
          <w:szCs w:val="22"/>
        </w:rPr>
        <w:t>Palácio dos Bandeirantes, 15 de outubro de 2020</w:t>
      </w:r>
    </w:p>
    <w:p w14:paraId="61D350DF" w14:textId="77777777" w:rsidR="00217F91" w:rsidRDefault="00215118" w:rsidP="0033178E">
      <w:pPr>
        <w:spacing w:before="60" w:after="60"/>
        <w:ind w:firstLine="1418"/>
        <w:jc w:val="both"/>
        <w:rPr>
          <w:rFonts w:ascii="Helvetica" w:hAnsi="Helvetica"/>
          <w:sz w:val="22"/>
          <w:szCs w:val="22"/>
        </w:rPr>
      </w:pPr>
      <w:r w:rsidRPr="0033178E">
        <w:rPr>
          <w:rFonts w:ascii="Helvetica" w:hAnsi="Helvetica"/>
          <w:sz w:val="22"/>
          <w:szCs w:val="22"/>
        </w:rPr>
        <w:t>JOÃO DORIA</w:t>
      </w:r>
    </w:p>
    <w:sectPr w:rsidR="00217F91" w:rsidSect="003F09F1">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005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D5"/>
    <w:rsid w:val="00215118"/>
    <w:rsid w:val="00217F91"/>
    <w:rsid w:val="00242944"/>
    <w:rsid w:val="002B49D5"/>
    <w:rsid w:val="0033178E"/>
    <w:rsid w:val="003C7796"/>
    <w:rsid w:val="003F09F1"/>
    <w:rsid w:val="00490BA3"/>
    <w:rsid w:val="00671A55"/>
    <w:rsid w:val="008A1FC3"/>
    <w:rsid w:val="0098753F"/>
    <w:rsid w:val="00B57B44"/>
    <w:rsid w:val="00CA6DBB"/>
    <w:rsid w:val="00D224DE"/>
    <w:rsid w:val="00F35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982A28"/>
  <w15:chartTrackingRefBased/>
  <w15:docId w15:val="{0F9ED05A-4017-4566-9DE2-E06DDAEF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1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2B49D5"/>
    <w:rPr>
      <w:rFonts w:ascii="Courier New" w:hAnsi="Courier New" w:cs="Courier New"/>
    </w:rPr>
  </w:style>
  <w:style w:type="character" w:customStyle="1" w:styleId="TextosemFormataoChar">
    <w:name w:val="Texto sem Formatação Char"/>
    <w:basedOn w:val="Fontepargpadro"/>
    <w:link w:val="TextosemFormatao"/>
    <w:rsid w:val="002B49D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7571</Words>
  <Characters>40887</Characters>
  <Application>Microsoft Office Word</Application>
  <DocSecurity>0</DocSecurity>
  <Lines>340</Lines>
  <Paragraphs>96</Paragraphs>
  <ScaleCrop>false</ScaleCrop>
  <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7</cp:revision>
  <dcterms:created xsi:type="dcterms:W3CDTF">2020-10-16T13:33:00Z</dcterms:created>
  <dcterms:modified xsi:type="dcterms:W3CDTF">2021-08-25T19:59:00Z</dcterms:modified>
</cp:coreProperties>
</file>