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1190" w14:textId="30CC3849" w:rsidR="0007696E" w:rsidRDefault="0007696E" w:rsidP="0007696E">
      <w:pPr>
        <w:jc w:val="center"/>
        <w:rPr>
          <w:b/>
          <w:bCs/>
        </w:rPr>
      </w:pPr>
      <w:r w:rsidRPr="0007696E">
        <w:rPr>
          <w:b/>
          <w:bCs/>
        </w:rPr>
        <w:t>DECRETO Nº 65.936, DE 19 DE AGOSTO DE 2021</w:t>
      </w:r>
    </w:p>
    <w:p w14:paraId="25980763" w14:textId="77777777" w:rsidR="0007696E" w:rsidRPr="0007696E" w:rsidRDefault="0007696E" w:rsidP="0007696E">
      <w:pPr>
        <w:jc w:val="center"/>
        <w:rPr>
          <w:b/>
          <w:bCs/>
        </w:rPr>
      </w:pPr>
    </w:p>
    <w:p w14:paraId="3560A33F" w14:textId="54603AA7" w:rsidR="0007696E" w:rsidRDefault="0007696E" w:rsidP="00A72DD5">
      <w:pPr>
        <w:spacing w:before="60" w:after="60" w:line="240" w:lineRule="auto"/>
        <w:ind w:left="3686"/>
        <w:jc w:val="both"/>
      </w:pPr>
      <w:r w:rsidRPr="0007696E">
        <w:t>Dispõe sobre as alterações de denominação de Secretarias de Estado e transferências que especifica e dá providências correlatas</w:t>
      </w:r>
    </w:p>
    <w:p w14:paraId="0AB702C5" w14:textId="77777777" w:rsidR="0007696E" w:rsidRPr="0007696E" w:rsidRDefault="0007696E" w:rsidP="0007696E"/>
    <w:p w14:paraId="57636ADF" w14:textId="6737336B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JOÃO DORIA</w:t>
      </w:r>
      <w:r w:rsidR="00A72DD5" w:rsidRPr="0007696E">
        <w:t>, GOVERNADOR DO ESTADO DE SÃO PAULO,</w:t>
      </w:r>
      <w:r w:rsidRPr="0007696E">
        <w:t xml:space="preserve"> no uso de suas atribuições legais,</w:t>
      </w:r>
    </w:p>
    <w:p w14:paraId="1C07D5B0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Decreta:</w:t>
      </w:r>
    </w:p>
    <w:p w14:paraId="739D9142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CAPÍTULO I</w:t>
      </w:r>
    </w:p>
    <w:p w14:paraId="7EDA8663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Disposições Preliminares</w:t>
      </w:r>
    </w:p>
    <w:p w14:paraId="2062761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Artigo 1º - A denominação das Secretarias de Estado adiante indicadas fica alterada na seguinte conformidade:</w:t>
      </w:r>
    </w:p>
    <w:p w14:paraId="7C58CFAE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 de Secretaria de Saneamento e Recursos Hídricos para Secretaria de Projetos e Ações Estratégicas;</w:t>
      </w:r>
    </w:p>
    <w:p w14:paraId="76242E0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 de Secretaria de Projetos, Orçamento e Gestão para Secretaria de Orçamento e Gestão.</w:t>
      </w:r>
    </w:p>
    <w:p w14:paraId="6507EC5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Artigo 2º - Ficam transferidos, com seus bens móveis, equipamentos, unidades, cargos, funções-atividades, direitos, obrigações e acervo, da Secretaria de Orçamento e Gestão para a Secretaria de Projetos e Ações Estratégicas:</w:t>
      </w:r>
    </w:p>
    <w:p w14:paraId="7C036973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 a Subsecretaria de Planejamento e Projetos Estratégicos, que passa a denominar-se Subsecretaria de Projetos Estratégicos;</w:t>
      </w:r>
    </w:p>
    <w:p w14:paraId="29F14D6D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 a Subsecretaria de Parcerias.</w:t>
      </w:r>
    </w:p>
    <w:p w14:paraId="293410C3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CAPÍTULO II</w:t>
      </w:r>
    </w:p>
    <w:p w14:paraId="4D73CB3A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Da Estrutura Básica</w:t>
      </w:r>
    </w:p>
    <w:p w14:paraId="6E48475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Artigo 3º - A Secretaria de Projetos e Ações Estratégicas tem a seguinte estrutura básica:</w:t>
      </w:r>
    </w:p>
    <w:p w14:paraId="65E685B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 Gabinete do Secretário;</w:t>
      </w:r>
    </w:p>
    <w:p w14:paraId="57A4898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 Subsecretaria de Projetos Estratégicos;</w:t>
      </w:r>
    </w:p>
    <w:p w14:paraId="5E3D0E4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III - Subsecretaria de Parcerias.</w:t>
      </w:r>
    </w:p>
    <w:p w14:paraId="6758CA5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CAPÍTULO III</w:t>
      </w:r>
    </w:p>
    <w:p w14:paraId="54589AE4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Do Campo Funcional</w:t>
      </w:r>
    </w:p>
    <w:p w14:paraId="663B0AB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Artigo 4º - Constituem o campo funcional da Secretaria de Projetos e Ações Estratégicas:</w:t>
      </w:r>
    </w:p>
    <w:p w14:paraId="02182D23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 o assessoramento direto e imediato ao Governador do Estado e ao Vice-Governador, em sua área de atuação;</w:t>
      </w:r>
    </w:p>
    <w:p w14:paraId="748852D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 a integração de esforços entre as diferentes esferas de governo, visando ao melhor atendimento das demandas da sociedade e ao desenvolvimento do Estado;</w:t>
      </w:r>
    </w:p>
    <w:p w14:paraId="2CDE9B49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III - a realização de levantamentos e análises de conjuntura;</w:t>
      </w:r>
    </w:p>
    <w:p w14:paraId="72F80B4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IV - a participação na elaboração da política de investimentos do Estado;</w:t>
      </w:r>
    </w:p>
    <w:p w14:paraId="30D54869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 - em relação ao Programa Estadual de Desestatização - PED e ao Programa de Parcerias Público-Privadas - PPP:</w:t>
      </w:r>
    </w:p>
    <w:p w14:paraId="01479ED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lastRenderedPageBreak/>
        <w:t>a)  a execução das atividades operacionais, quando for o caso, e de coordenação de concessões e de parcerias público-privadas;</w:t>
      </w:r>
    </w:p>
    <w:p w14:paraId="33A4740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b)  o assessoramento ao Conselho Diretor do PED e ao Conselho Gestor do PPP;</w:t>
      </w:r>
    </w:p>
    <w:p w14:paraId="4703B13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c)  a divulgação dos conceitos e metodologias relacionados às concessões e parcerias público-privadas;</w:t>
      </w:r>
    </w:p>
    <w:p w14:paraId="73B288AB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 - a articulação, coordenação e avaliação contínua das atividades pertinentes à execução da Lei Complementar nº 846, de 4 de junho de 1998, que dispõe sobre a qualificação de entidades como organizações sociais;</w:t>
      </w:r>
    </w:p>
    <w:p w14:paraId="2332100B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VII - o gerenciamento e orientação do uso do portal de parcerias com organizações da sociedade civil, de que trata o Decreto nº 61.981, de 20 de maio de 2016, assim como do Portal Eletrônico das Organizações Sociais, instituído pelo Decreto nº 64.367, de 8 de agosto de 2019.</w:t>
      </w:r>
    </w:p>
    <w:p w14:paraId="529E3CA7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CAPÍTULO IV</w:t>
      </w:r>
    </w:p>
    <w:p w14:paraId="1B89B78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Das Competências</w:t>
      </w:r>
    </w:p>
    <w:p w14:paraId="0D5255E4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SEÇÃO I</w:t>
      </w:r>
    </w:p>
    <w:p w14:paraId="2AB5C6E0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Do Secretário de Projetos e Ações Estratégicas</w:t>
      </w:r>
    </w:p>
    <w:p w14:paraId="1A9B37F3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Artigo 5º - O Secretário de Projetos e Ações Estratégicas, além de outras que lhe forem conferidas por lei ou decreto, tem as seguintes competências:</w:t>
      </w:r>
    </w:p>
    <w:p w14:paraId="4FBE1E13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 em relação ao Governador e ao próprio cargo:</w:t>
      </w:r>
    </w:p>
    <w:p w14:paraId="4B948C9A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a)  propor a política e as diretrizes a serem adotadas pela Secretaria;</w:t>
      </w:r>
    </w:p>
    <w:p w14:paraId="1CE2D7A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b)  assistir o Governador no desempenho de suas funções relacionadas com as atividades da Secretaria;</w:t>
      </w:r>
    </w:p>
    <w:p w14:paraId="4577BDC4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c)  submeter à apreciação do Governador, observadas as disposições do Decreto nº 51.704, de 26 de março de 2007:</w:t>
      </w:r>
    </w:p>
    <w:p w14:paraId="1DB7E677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  projetos de leis ou de decretos que versem sobre matéria pertinente à área de atuação da Secretaria;</w:t>
      </w:r>
    </w:p>
    <w:p w14:paraId="33112A0A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assuntos de interesse de unidades subordinadas ou de entidades vinculadas à Secretaria;</w:t>
      </w:r>
    </w:p>
    <w:p w14:paraId="34868E10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d)  manifestar-se sobre matérias que devam ser submetidas ao Governador;</w:t>
      </w:r>
    </w:p>
    <w:p w14:paraId="2904B9C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e)  referendar os atos do Governador relativos à área de atuação da Secretaria;</w:t>
      </w:r>
    </w:p>
    <w:p w14:paraId="3557E973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f)  comparecer perante a Assembleia Legislativa ou suas comissões especiais para prestar esclarecimentos, espontaneamente ou quando regularmente convocado;</w:t>
      </w:r>
    </w:p>
    <w:p w14:paraId="08A3B8A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g)  providenciar, observada a legislação em vigor, a instrução dos expedientes relativos a requerimentos e indicações sobre matéria pertinente à Secretaria, dirigidos ao Governador pela Assembleia Legislativa;</w:t>
      </w:r>
    </w:p>
    <w:p w14:paraId="0BF05470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 em relação às atividades gerais da Secretaria:</w:t>
      </w:r>
    </w:p>
    <w:p w14:paraId="1DE3F7C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a)  administrar e responder pela execução dos programas, projetos e ações da Secretaria, de acordo com a política e as diretrizes fixadas pelo Governador;</w:t>
      </w:r>
    </w:p>
    <w:p w14:paraId="4DA52B6A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b)  cumprir e fazer cumprir leis, regulamentos e decisões das autoridades superiores;</w:t>
      </w:r>
    </w:p>
    <w:p w14:paraId="547F5C1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c)  expedir:</w:t>
      </w:r>
    </w:p>
    <w:p w14:paraId="34FCF5B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lastRenderedPageBreak/>
        <w:t>1.  atos e instruções para a boa execução dos preceitos da Constituição do Estado, das leis e dos regulamentos, no âmbito da Secretaria;</w:t>
      </w:r>
    </w:p>
    <w:p w14:paraId="676B1DA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as determinações necessárias à manutenção da regularidade dos serviços;</w:t>
      </w:r>
    </w:p>
    <w:p w14:paraId="135DAE5E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d)  decidir sobre:</w:t>
      </w:r>
    </w:p>
    <w:p w14:paraId="0BF71B0D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  as proposições encaminhadas pelos dirigentes das unidades subordinadas e das entidades vinculadas à Secretaria;</w:t>
      </w:r>
    </w:p>
    <w:p w14:paraId="21D57F77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os pedidos formulados em grau de recurso;</w:t>
      </w:r>
    </w:p>
    <w:p w14:paraId="1687C57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e)  avocar ou delegar atribuições e competências, por ato expresso, observada a legislação vigente;</w:t>
      </w:r>
    </w:p>
    <w:p w14:paraId="71AFE3E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f)  praticar todo e qualquer ato ou exercer quaisquer das atribuições ou competências das unidades, das autoridades ou dos servidores subordinados;</w:t>
      </w:r>
    </w:p>
    <w:p w14:paraId="03C8496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g)  designar:</w:t>
      </w:r>
    </w:p>
    <w:p w14:paraId="35B3C3F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  os responsáveis pelas Subsecretarias ou por outras unidades da Pasta que não tenham cargos ou funções de serviço público correspondentes;</w:t>
      </w:r>
    </w:p>
    <w:p w14:paraId="4C71974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servidor para responder pelo expediente da Chefia de Gabinete, nos impedimentos legais e temporários, bem como ocasionais, do Chefe de Gabinete;</w:t>
      </w:r>
    </w:p>
    <w:p w14:paraId="3CC52947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h)  criar comissões não permanentes e grupos de trabalho;</w:t>
      </w:r>
    </w:p>
    <w:p w14:paraId="72CD624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i)  estimular o desenvolvimento profissional dos servidores da Secretaria;</w:t>
      </w:r>
    </w:p>
    <w:p w14:paraId="4C3F532B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j)  autorizar:</w:t>
      </w:r>
    </w:p>
    <w:p w14:paraId="346686B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  entrevistas de servidores da Secretaria à imprensa em geral sobre assuntos da Pasta;</w:t>
      </w:r>
    </w:p>
    <w:p w14:paraId="5C4A079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a divulgação de assuntos da Secretaria, quando não tornados públicos, em congressos, palestras, debates ou painéis;</w:t>
      </w:r>
    </w:p>
    <w:p w14:paraId="1F13380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k)  apresentar relatório anual das atividades da Secretaria;</w:t>
      </w:r>
    </w:p>
    <w:p w14:paraId="3F583EA7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l)  aprovar, mediante edição de resolução, os regimentos internos de unidades da Secretaria e alterações que se fizerem necessárias;</w:t>
      </w:r>
    </w:p>
    <w:p w14:paraId="376860AA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III - em relação ao Sistema de Administração de Pessoal, as previstas nos artigos 23 e 39 do Decreto nº 52.833, de 24 de março de 2008;</w:t>
      </w:r>
    </w:p>
    <w:p w14:paraId="3A5124FD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IV - em relação aos Sistemas de Administração Financeira e Orçamentária, as previstas no artigo 12 do Decreto-Lei nº 233, de 28 de abril de 1970;</w:t>
      </w:r>
    </w:p>
    <w:p w14:paraId="5604BF79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 - em relação ao Sistema de Administração dos Transportes Internos Motorizados - SATIM, as previstas no artigo 14 do Decreto nº 9.543, de 1º de março de 1977;</w:t>
      </w:r>
    </w:p>
    <w:p w14:paraId="0F325C54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 - em relação à administração de material e patrimônio:</w:t>
      </w:r>
    </w:p>
    <w:p w14:paraId="1A0CAE0D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a)  as previstas:</w:t>
      </w:r>
    </w:p>
    <w:p w14:paraId="737DF0A7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  nos artigos 1º, 2º, 3º e 5º, observado o disposto no artigo 6º, todos do Decreto nº 31.138, de 9 de janeiro de 1990, alterado pelos Decretos nº 33.701, de 22 de agosto de 1991, nº 34.544, de 14 de janeiro de 1992, e nº 37.410, de 9 de setembro de 1993;</w:t>
      </w:r>
    </w:p>
    <w:p w14:paraId="41861EE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no artigo 3º do Decreto nº 47.297, de 6 de novembro de 2002;</w:t>
      </w:r>
    </w:p>
    <w:p w14:paraId="515C0424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b)  autorizar:</w:t>
      </w:r>
    </w:p>
    <w:p w14:paraId="5217C7D2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  a transferência de bens, exceto imóveis, mesmo para outras Secretarias de Estado;</w:t>
      </w:r>
    </w:p>
    <w:p w14:paraId="7559AEF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o recebimento de doações de bens móveis, sem encargos;</w:t>
      </w:r>
    </w:p>
    <w:p w14:paraId="0C99EDE2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lastRenderedPageBreak/>
        <w:t>3.  a locação de imóveis;</w:t>
      </w:r>
    </w:p>
    <w:p w14:paraId="0847BAC4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c)  decidir sobre a utilização de próprios do Estado sob sua administração;</w:t>
      </w:r>
    </w:p>
    <w:p w14:paraId="42D4A58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VII - a qualificação de organizações sociais de que trata a Lei Complementar nº 846, de 4 de junho de 1998.</w:t>
      </w:r>
    </w:p>
    <w:p w14:paraId="72DE177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SEÇÃO II</w:t>
      </w:r>
    </w:p>
    <w:p w14:paraId="4D36DC4A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Do Chefe de Gabinete</w:t>
      </w:r>
    </w:p>
    <w:p w14:paraId="4CADD53B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Artigo 6º - O Chefe de Gabinete, além de outras que lhe forem conferidas por lei ou decreto, tem as seguintes competências:</w:t>
      </w:r>
    </w:p>
    <w:p w14:paraId="43DA03D0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 responder pelo expediente da Secretaria nos impedimentos legais e temporários, bem como ocasionais, do Titular da Pasta;</w:t>
      </w:r>
    </w:p>
    <w:p w14:paraId="1DD11210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 representar o Secretário, quando for o caso, junto a autoridades e órgãos;</w:t>
      </w:r>
    </w:p>
    <w:p w14:paraId="78AEBEE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III - exercer a coordenação do relacionamento entre o Secretário e os dirigentes das unidades da Secretaria, acompanhando o desenvolvimento dos programas, projetos e ações;</w:t>
      </w:r>
    </w:p>
    <w:p w14:paraId="62DFCFD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IV - coordenar, supervisionar e orientar as atividades das áreas técnicas da Pasta;</w:t>
      </w:r>
    </w:p>
    <w:p w14:paraId="3F3505B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 - em relação às atividades gerais:</w:t>
      </w:r>
    </w:p>
    <w:p w14:paraId="7028B6B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a)  assessorar o Titular da Pasta no desempenho de suas funções;</w:t>
      </w:r>
    </w:p>
    <w:p w14:paraId="64F73D29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b)  coordenar, orientar e acompanhar as atividades das unidades subordinadas;</w:t>
      </w:r>
    </w:p>
    <w:p w14:paraId="7BF23943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c)  zelar pelo cumprimento dos prazos fixados para o desenvolvimento dos trabalhos;</w:t>
      </w:r>
    </w:p>
    <w:p w14:paraId="168BCAB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d)  baixar normas de funcionamento das unidades subordinadas;</w:t>
      </w:r>
    </w:p>
    <w:p w14:paraId="0BEC55E7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e)  responder às consultas e notificações formuladas por órgãos da Administração Pública sobre assuntos de sua competência;</w:t>
      </w:r>
    </w:p>
    <w:p w14:paraId="04A831B9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f)  solicitar informações a outros órgãos e entidades da Administração Pública;</w:t>
      </w:r>
    </w:p>
    <w:p w14:paraId="43883F87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g)  decidir sobre pedidos de certidões e vista de processos;</w:t>
      </w:r>
    </w:p>
    <w:p w14:paraId="5CF9F62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h)  criar comissões não permanentes e grupos de trabalho;</w:t>
      </w:r>
    </w:p>
    <w:p w14:paraId="7C654DB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i)  manifestar-se nos processos e expedientes que lhe forem encaminhados;</w:t>
      </w:r>
    </w:p>
    <w:p w14:paraId="556483D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j)  no campo da tecnologia da informação e comunicação:</w:t>
      </w:r>
    </w:p>
    <w:p w14:paraId="0C226E8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  coordenar e acompanhar as atividades;</w:t>
      </w:r>
    </w:p>
    <w:p w14:paraId="1FF6027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indicar o gestor de banco de dados dos sistemas de responsabilidade da Secretaria;</w:t>
      </w:r>
    </w:p>
    <w:p w14:paraId="3BC93A2A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 - em relação ao Sistema de Administração de Pessoal, as previstas nos artigos 29, 30, 31 e 33 do Decreto nº 52.833, de 24 de março de 2008;</w:t>
      </w:r>
    </w:p>
    <w:p w14:paraId="31C93A2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VII - em relação à administração de material e patrimônio:</w:t>
      </w:r>
    </w:p>
    <w:p w14:paraId="0FC96674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a)  as previstas:</w:t>
      </w:r>
    </w:p>
    <w:p w14:paraId="3C6C3A0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  nos artigos 1º e 2º do Decreto nº 31.138, de 9 de janeiro de 1990, e alterações posteriores, quanto a qualquer modalidade de licitação;</w:t>
      </w:r>
    </w:p>
    <w:p w14:paraId="1EFAAF67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no artigo 3º do Decreto nº 47.297, de 6 de novembro de 2002;</w:t>
      </w:r>
    </w:p>
    <w:p w14:paraId="1227D73D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lastRenderedPageBreak/>
        <w:t>b)  assinar editais de concorrência;</w:t>
      </w:r>
    </w:p>
    <w:p w14:paraId="1D790A5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c)  autorizar:</w:t>
      </w:r>
    </w:p>
    <w:p w14:paraId="478D800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  a transferência de bens móveis entre as unidades da estrutura básica;</w:t>
      </w:r>
    </w:p>
    <w:p w14:paraId="1A751B4E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  mediante ato específico, autoridades subordinadas a requisitarem transporte de material por conta do Estado;</w:t>
      </w:r>
    </w:p>
    <w:p w14:paraId="19A550D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3.  a locação de imóveis, observada a legislação específica;</w:t>
      </w:r>
    </w:p>
    <w:p w14:paraId="761BD35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VIII - em relação ao Sistema Integrado de Administração Financeira para Estados e Municípios - SIAFEM/SP, no âmbito da Secretaria, normatizar e definir os níveis de acesso para consultas e registros.</w:t>
      </w:r>
    </w:p>
    <w:p w14:paraId="2488E05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CAPÍTULO V</w:t>
      </w:r>
    </w:p>
    <w:p w14:paraId="32135B1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Disposições Finais</w:t>
      </w:r>
    </w:p>
    <w:p w14:paraId="2B9B953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Artigo 7º - A organização da Secretaria de Projetos e Ações Estratégicas será definida mediante decreto específico.</w:t>
      </w:r>
    </w:p>
    <w:p w14:paraId="0AB860D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1º - Enquanto não for editado o decreto a que alude o "caput" deste artigo, caberá à Secretaria de Governo prestar o auxílio administrativo necessário ao pleno funcionamento da Secretaria de Projetos e Ações Estratégicas, oferecendo suporte orçamentário, financeiro e de recursos humanos, bem como apoio na realização de licitações e na execução de contratos.</w:t>
      </w:r>
    </w:p>
    <w:p w14:paraId="5E679CE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2º - O Procurador Geral do Estado designará órgão para prestar consultoria e assessoramento jurídico junto à Secretaria de Projetos e Ações Estratégicas.</w:t>
      </w:r>
    </w:p>
    <w:p w14:paraId="47FB155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Artigo 8º - A Secretaria de Orçamento e Gestão e a Secretaria da Fazenda e Planejamento adotarão as providências necessárias, nos âmbitos orçamentário e financeiro, para o cumprimento do disposto neste decreto.</w:t>
      </w:r>
    </w:p>
    <w:p w14:paraId="066FB3F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Artigo 9º - Os dispositivos adiante indicados passam a vigorar com a seguinte redação:</w:t>
      </w:r>
    </w:p>
    <w:p w14:paraId="06586F3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 o artigo 1º-A do Decreto nº 41.150, de 13 de setembro de 1996, incluído pelo Decreto nº 64.099, de 29 de janeiro de 2019:</w:t>
      </w:r>
    </w:p>
    <w:p w14:paraId="09AE5776" w14:textId="5277765B" w:rsidR="0007696E" w:rsidRPr="002506F0" w:rsidRDefault="0007696E" w:rsidP="00A72DD5">
      <w:pPr>
        <w:spacing w:before="60" w:after="60" w:line="240" w:lineRule="auto"/>
        <w:ind w:firstLine="1418"/>
        <w:jc w:val="both"/>
        <w:rPr>
          <w:rFonts w:ascii="Calibri" w:hAnsi="Calibri" w:cs="Calibri"/>
        </w:rPr>
      </w:pPr>
      <w:r w:rsidRPr="0007696E">
        <w:t>"Artigo 1º-A - O Conselho Diretor do PED, diretamente subordinado ao Governador do Estado, será integrado pelos seguintes membros:</w:t>
      </w:r>
      <w:r w:rsidR="002506F0">
        <w:rPr>
          <w:rFonts w:ascii="Calibri" w:hAnsi="Calibri" w:cs="Calibri"/>
        </w:rPr>
        <w:t xml:space="preserve"> </w:t>
      </w:r>
      <w:r w:rsidR="002506F0">
        <w:rPr>
          <w:rFonts w:cs="Helvetica"/>
          <w:b/>
          <w:bCs/>
          <w:i/>
          <w:iCs/>
          <w:color w:val="000000"/>
        </w:rPr>
        <w:t>(*) Ver Decreto n</w:t>
      </w:r>
      <w:r w:rsidR="002506F0">
        <w:rPr>
          <w:rFonts w:ascii="Calibri" w:hAnsi="Calibri" w:cs="Calibri"/>
          <w:b/>
          <w:bCs/>
          <w:i/>
          <w:iCs/>
          <w:color w:val="000000"/>
        </w:rPr>
        <w:t>º</w:t>
      </w:r>
      <w:r w:rsidR="002506F0">
        <w:rPr>
          <w:rFonts w:cs="Helvetica"/>
          <w:b/>
          <w:bCs/>
          <w:i/>
          <w:iCs/>
          <w:color w:val="000000"/>
        </w:rPr>
        <w:t xml:space="preserve"> 67.443, de 11 de janeiro de 2023</w:t>
      </w:r>
    </w:p>
    <w:p w14:paraId="005E073D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 Secretário da Fazenda e Planejamento;</w:t>
      </w:r>
    </w:p>
    <w:p w14:paraId="32485992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 Secretário de Orçamento e Gestão;</w:t>
      </w:r>
    </w:p>
    <w:p w14:paraId="1CA1088A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III - Secretário de Projetos e Ações Estratégicas;</w:t>
      </w:r>
    </w:p>
    <w:p w14:paraId="68D1577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IV - Secretário de Governo;</w:t>
      </w:r>
    </w:p>
    <w:p w14:paraId="42157F6B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 - Secretário de Desenvolvimento Econômico;</w:t>
      </w:r>
    </w:p>
    <w:p w14:paraId="4DC60A2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 - Secretário de Infraestrutura e Meio Ambiente;</w:t>
      </w:r>
    </w:p>
    <w:p w14:paraId="417F8129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VII - Procurador Geral do Estado;</w:t>
      </w:r>
    </w:p>
    <w:p w14:paraId="538ACE52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VIII - 2 (dois) membros de livre escolha do Governador do Estado.</w:t>
      </w:r>
    </w:p>
    <w:p w14:paraId="0F1A041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1º - O Presidente do Conselho Diretor será o Secretário da Fazenda e Planejamento e o Vice-Presidente será o Secretário de Orçamento e Gestão.</w:t>
      </w:r>
    </w:p>
    <w:p w14:paraId="741CD50D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2º - O Titular da Secretaria de Estado a que se vinculem as sociedades a serem desestatizadas ou os serviços e obras a serem concedidos ou permitidos participará, com direito a voto, das reuniões do Conselho que lhe digam respeito.</w:t>
      </w:r>
    </w:p>
    <w:p w14:paraId="112651FB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lastRenderedPageBreak/>
        <w:t>§ 3º - O Conselho deliberará mediante voto da maioria de seus membros, tendo o Presidente direito ao voto de qualidade.</w:t>
      </w:r>
    </w:p>
    <w:p w14:paraId="0623C03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4º - Ao membro do Conselho é vedado:</w:t>
      </w:r>
    </w:p>
    <w:p w14:paraId="249189A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1. intervir em qualquer ato ou matéria do processo de desestatização em que tiver interesse pessoal conflitante com o do PED, bem como participar de deliberação que a respeito tomarem os demais membros do Conselho, cumprindo-lhe cientificá-los do seu impedimento e fazer constar em ata a natureza e a extensão do conflito de interesse;</w:t>
      </w:r>
    </w:p>
    <w:p w14:paraId="7E5B4BD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2. valer-se de informação sobre processo de desestatização ainda não divulgado para obter vantagem, para si ou para terceiros.</w:t>
      </w:r>
    </w:p>
    <w:p w14:paraId="0F799EC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5º - A participação no Conselho não será remunerada, sendo considerada serviço relevante.</w:t>
      </w:r>
    </w:p>
    <w:p w14:paraId="47CDBF5E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6º - Nas suas ausências ou impedimentos, os membros do Conselho Diretor a que se referem os incisos I a VII serão representados por substitutos por eles indicados.</w:t>
      </w:r>
    </w:p>
    <w:p w14:paraId="3B334906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7º - Nas suas ausências ou impedimentos, os membros do Conselho Diretor a que se refere o inciso VIII serão substituídos por suplentes indicados pelo Governador.</w:t>
      </w:r>
    </w:p>
    <w:p w14:paraId="398536C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8º - O Presidente será substituído em seus impedimentos e afastamentos eventuais pelo Vice-Presidente.";(NR)</w:t>
      </w:r>
    </w:p>
    <w:p w14:paraId="46937B0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 o artigo 3º do Decreto nº 48.867, de 10 de agosto de 2004:</w:t>
      </w:r>
    </w:p>
    <w:p w14:paraId="22E4D793" w14:textId="15782DC8" w:rsidR="0007696E" w:rsidRPr="002506F0" w:rsidRDefault="0007696E" w:rsidP="00A72DD5">
      <w:pPr>
        <w:spacing w:before="60" w:after="60" w:line="240" w:lineRule="auto"/>
        <w:ind w:firstLine="1418"/>
        <w:jc w:val="both"/>
        <w:rPr>
          <w:rFonts w:ascii="Calibri" w:hAnsi="Calibri" w:cs="Calibri"/>
        </w:rPr>
      </w:pPr>
      <w:r w:rsidRPr="0007696E">
        <w:t>"Artigo 3º - O Programa de PPP terá como órgão superior de decisão o Conselho Gestor, diretamente subordinado ao Governador, integrado pelos seguintes membros:</w:t>
      </w:r>
      <w:r w:rsidR="002506F0">
        <w:rPr>
          <w:rFonts w:ascii="Calibri" w:hAnsi="Calibri" w:cs="Calibri"/>
        </w:rPr>
        <w:t xml:space="preserve"> </w:t>
      </w:r>
      <w:r w:rsidR="002506F0">
        <w:rPr>
          <w:rFonts w:cs="Helvetica"/>
          <w:b/>
          <w:bCs/>
          <w:i/>
          <w:iCs/>
          <w:color w:val="000000"/>
        </w:rPr>
        <w:t>(*) Ver Decreto n</w:t>
      </w:r>
      <w:r w:rsidR="002506F0">
        <w:rPr>
          <w:rFonts w:ascii="Calibri" w:hAnsi="Calibri" w:cs="Calibri"/>
          <w:b/>
          <w:bCs/>
          <w:i/>
          <w:iCs/>
          <w:color w:val="000000"/>
        </w:rPr>
        <w:t>º</w:t>
      </w:r>
      <w:r w:rsidR="002506F0">
        <w:rPr>
          <w:rFonts w:cs="Helvetica"/>
          <w:b/>
          <w:bCs/>
          <w:i/>
          <w:iCs/>
          <w:color w:val="000000"/>
        </w:rPr>
        <w:t xml:space="preserve"> 67.443, de 11 de janeiro de 2023</w:t>
      </w:r>
    </w:p>
    <w:p w14:paraId="402EF62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 Secretário de Governo;</w:t>
      </w:r>
    </w:p>
    <w:p w14:paraId="64A6D2AB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 Secretário da Fazenda e Planejamento;</w:t>
      </w:r>
    </w:p>
    <w:p w14:paraId="6EECDE6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III - Secretário de Projetos e Ações Estratégicas;</w:t>
      </w:r>
    </w:p>
    <w:p w14:paraId="101D3864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IV - Secretário de Orçamento e Gestão;</w:t>
      </w:r>
    </w:p>
    <w:p w14:paraId="4C090A80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 - Secretário de Desenvolvimento Econômico;</w:t>
      </w:r>
    </w:p>
    <w:p w14:paraId="11E4B6DB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 - Procurador Geral do Estado;</w:t>
      </w:r>
    </w:p>
    <w:p w14:paraId="0E47A7AF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VII - Secretário de Infraestrutura e Meio Ambiente; e</w:t>
      </w:r>
    </w:p>
    <w:p w14:paraId="6DF899E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VIII - até 3 (três) membros de livre escolha do Governador do Estado.</w:t>
      </w:r>
    </w:p>
    <w:p w14:paraId="7535D929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1º - Participarão das reuniões do Conselho, com direito a voto, os titulares de Secretarias de Estado que tiverem interesse direto em determinada parceria, em razão de vínculo temático entre o objeto desta e o respectivo campo funcional.</w:t>
      </w:r>
    </w:p>
    <w:p w14:paraId="2DD8DF6C" w14:textId="06600F19" w:rsidR="0007696E" w:rsidRPr="002506F0" w:rsidRDefault="0007696E" w:rsidP="00A72DD5">
      <w:pPr>
        <w:spacing w:before="60" w:after="60" w:line="240" w:lineRule="auto"/>
        <w:ind w:firstLine="1418"/>
        <w:jc w:val="both"/>
        <w:rPr>
          <w:rFonts w:ascii="Calibri" w:hAnsi="Calibri" w:cs="Calibri"/>
        </w:rPr>
      </w:pPr>
      <w:r w:rsidRPr="0007696E">
        <w:t>§ 2º - Nas suas ausências ou impedimentos, os membros do Conselho Gestor a que se referem os incisos I a VII serão representados por substitutos por eles indicados.</w:t>
      </w:r>
      <w:r w:rsidR="002506F0">
        <w:rPr>
          <w:rFonts w:ascii="Calibri" w:hAnsi="Calibri" w:cs="Calibri"/>
        </w:rPr>
        <w:t xml:space="preserve"> </w:t>
      </w:r>
      <w:r w:rsidR="002506F0">
        <w:rPr>
          <w:rFonts w:cs="Helvetica"/>
          <w:b/>
          <w:bCs/>
          <w:i/>
          <w:iCs/>
          <w:color w:val="000000"/>
        </w:rPr>
        <w:t>(*) Ver Decreto n</w:t>
      </w:r>
      <w:r w:rsidR="002506F0">
        <w:rPr>
          <w:rFonts w:ascii="Calibri" w:hAnsi="Calibri" w:cs="Calibri"/>
          <w:b/>
          <w:bCs/>
          <w:i/>
          <w:iCs/>
          <w:color w:val="000000"/>
        </w:rPr>
        <w:t>º</w:t>
      </w:r>
      <w:r w:rsidR="002506F0">
        <w:rPr>
          <w:rFonts w:cs="Helvetica"/>
          <w:b/>
          <w:bCs/>
          <w:i/>
          <w:iCs/>
          <w:color w:val="000000"/>
        </w:rPr>
        <w:t xml:space="preserve"> 67.443, de 11 de janeiro de 2023</w:t>
      </w:r>
    </w:p>
    <w:p w14:paraId="740010DE" w14:textId="5B4E6676" w:rsidR="0007696E" w:rsidRPr="002506F0" w:rsidRDefault="0007696E" w:rsidP="00A72DD5">
      <w:pPr>
        <w:spacing w:before="60" w:after="60" w:line="240" w:lineRule="auto"/>
        <w:ind w:firstLine="1418"/>
        <w:jc w:val="both"/>
        <w:rPr>
          <w:rFonts w:ascii="Calibri" w:hAnsi="Calibri" w:cs="Calibri"/>
        </w:rPr>
      </w:pPr>
      <w:r w:rsidRPr="0007696E">
        <w:t>§ 3º - Nas suas ausências ou impedimentos, os membros do Conselho Gestor a que se refere o inciso VIII serão substituídos por suplentes indicados pelo Governador.</w:t>
      </w:r>
      <w:r w:rsidR="002506F0">
        <w:rPr>
          <w:rFonts w:ascii="Calibri" w:hAnsi="Calibri" w:cs="Calibri"/>
        </w:rPr>
        <w:t xml:space="preserve"> </w:t>
      </w:r>
      <w:r w:rsidR="002506F0">
        <w:rPr>
          <w:rFonts w:cs="Helvetica"/>
          <w:b/>
          <w:bCs/>
          <w:i/>
          <w:iCs/>
          <w:color w:val="000000"/>
        </w:rPr>
        <w:t>(*) Ver Decreto n</w:t>
      </w:r>
      <w:r w:rsidR="002506F0">
        <w:rPr>
          <w:rFonts w:ascii="Calibri" w:hAnsi="Calibri" w:cs="Calibri"/>
          <w:b/>
          <w:bCs/>
          <w:i/>
          <w:iCs/>
          <w:color w:val="000000"/>
        </w:rPr>
        <w:t>º</w:t>
      </w:r>
      <w:r w:rsidR="002506F0">
        <w:rPr>
          <w:rFonts w:cs="Helvetica"/>
          <w:b/>
          <w:bCs/>
          <w:i/>
          <w:iCs/>
          <w:color w:val="000000"/>
        </w:rPr>
        <w:t xml:space="preserve"> 67.443, de 11 de janeiro de 2023</w:t>
      </w:r>
    </w:p>
    <w:p w14:paraId="4193FE4C" w14:textId="2BF5C568" w:rsidR="0007696E" w:rsidRPr="002506F0" w:rsidRDefault="0007696E" w:rsidP="00A72DD5">
      <w:pPr>
        <w:spacing w:before="60" w:after="60" w:line="240" w:lineRule="auto"/>
        <w:ind w:firstLine="1418"/>
        <w:jc w:val="both"/>
        <w:rPr>
          <w:rFonts w:ascii="Calibri" w:hAnsi="Calibri" w:cs="Calibri"/>
        </w:rPr>
      </w:pPr>
      <w:r w:rsidRPr="0007696E">
        <w:t>§ 4º - O Presidente do Conselho Gestor será o Secretário de Governo e o Vice-Presidente será o Secretário da Fazenda e Planejamento.</w:t>
      </w:r>
      <w:r w:rsidR="002506F0">
        <w:rPr>
          <w:rFonts w:ascii="Calibri" w:hAnsi="Calibri" w:cs="Calibri"/>
        </w:rPr>
        <w:t xml:space="preserve"> </w:t>
      </w:r>
      <w:r w:rsidR="002506F0">
        <w:rPr>
          <w:rFonts w:cs="Helvetica"/>
          <w:b/>
          <w:bCs/>
          <w:i/>
          <w:iCs/>
          <w:color w:val="000000"/>
        </w:rPr>
        <w:t>(*) Ver Decreto n</w:t>
      </w:r>
      <w:r w:rsidR="002506F0">
        <w:rPr>
          <w:rFonts w:ascii="Calibri" w:hAnsi="Calibri" w:cs="Calibri"/>
          <w:b/>
          <w:bCs/>
          <w:i/>
          <w:iCs/>
          <w:color w:val="000000"/>
        </w:rPr>
        <w:t>º</w:t>
      </w:r>
      <w:r w:rsidR="002506F0">
        <w:rPr>
          <w:rFonts w:cs="Helvetica"/>
          <w:b/>
          <w:bCs/>
          <w:i/>
          <w:iCs/>
          <w:color w:val="000000"/>
        </w:rPr>
        <w:t xml:space="preserve"> 67.443, de 11 de janeiro de 2023</w:t>
      </w:r>
    </w:p>
    <w:p w14:paraId="658F87F1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§ 5º - O Presidente será substituído em seus impedimentos e afastamentos eventuais pelo Vice-Presidente.". (NR)</w:t>
      </w:r>
    </w:p>
    <w:p w14:paraId="4E5F1CB0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lastRenderedPageBreak/>
        <w:t>Artigo 10 - Este decreto entra em vigor na data de sua publicação, ficando revogadas as disposições em contrário, em especial:</w:t>
      </w:r>
    </w:p>
    <w:p w14:paraId="31DC7A9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 - o inciso I do artigo 11 do Decreto nº 64.059, de 1º de janeiro de 2019;</w:t>
      </w:r>
    </w:p>
    <w:p w14:paraId="72587102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 - o Decreto nº 64.100, de 29 de janeiro de 2019;</w:t>
      </w:r>
    </w:p>
    <w:p w14:paraId="45F45EB9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III - do Decreto nº 64.998, de 29 de maio de 2020:</w:t>
      </w:r>
    </w:p>
    <w:p w14:paraId="4AE2C8EE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a) os incisos IX e XII do artigo 4º;</w:t>
      </w:r>
    </w:p>
    <w:p w14:paraId="7943379C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b) os incisos XI a XIII do artigo 5º;</w:t>
      </w:r>
    </w:p>
    <w:p w14:paraId="22B9641E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c) o inciso VII do artigo 6º;</w:t>
      </w:r>
    </w:p>
    <w:p w14:paraId="3D42A3E5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d) o inciso I do artigo 11.</w:t>
      </w:r>
    </w:p>
    <w:p w14:paraId="40966F98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Palácio dos Bandeirantes, 19 de agosto de 2021</w:t>
      </w:r>
    </w:p>
    <w:p w14:paraId="6643E72B" w14:textId="77777777" w:rsidR="0007696E" w:rsidRPr="0007696E" w:rsidRDefault="0007696E" w:rsidP="00A72DD5">
      <w:pPr>
        <w:spacing w:before="60" w:after="60" w:line="240" w:lineRule="auto"/>
        <w:ind w:firstLine="1418"/>
        <w:jc w:val="both"/>
      </w:pPr>
      <w:r w:rsidRPr="0007696E">
        <w:t>JOÃO DORIA</w:t>
      </w:r>
    </w:p>
    <w:p w14:paraId="36E91C43" w14:textId="77777777" w:rsidR="00425814" w:rsidRPr="0007696E" w:rsidRDefault="00425814" w:rsidP="00A72DD5">
      <w:pPr>
        <w:spacing w:before="60" w:after="60" w:line="240" w:lineRule="auto"/>
        <w:ind w:firstLine="1418"/>
        <w:jc w:val="both"/>
      </w:pPr>
    </w:p>
    <w:sectPr w:rsidR="00425814" w:rsidRPr="0007696E" w:rsidSect="00A72DD5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6E"/>
    <w:rsid w:val="0007696E"/>
    <w:rsid w:val="002506F0"/>
    <w:rsid w:val="00425814"/>
    <w:rsid w:val="00A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8865"/>
  <w15:chartTrackingRefBased/>
  <w15:docId w15:val="{C7D71480-B03E-48A9-BCEC-DFACCA0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2291</Words>
  <Characters>12374</Characters>
  <Application>Microsoft Office Word</Application>
  <DocSecurity>0</DocSecurity>
  <Lines>103</Lines>
  <Paragraphs>29</Paragraphs>
  <ScaleCrop>false</ScaleCrop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3</cp:revision>
  <dcterms:created xsi:type="dcterms:W3CDTF">2021-08-20T11:53:00Z</dcterms:created>
  <dcterms:modified xsi:type="dcterms:W3CDTF">2023-01-12T14:51:00Z</dcterms:modified>
</cp:coreProperties>
</file>