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8866E" w14:textId="77777777" w:rsidR="00220BF6" w:rsidRPr="00220BF6" w:rsidRDefault="00220BF6" w:rsidP="00220BF6">
      <w:pPr>
        <w:jc w:val="center"/>
        <w:rPr>
          <w:rFonts w:cs="Helvetica"/>
          <w:b/>
          <w:bCs/>
        </w:rPr>
      </w:pPr>
      <w:r w:rsidRPr="00220BF6">
        <w:rPr>
          <w:rFonts w:cs="Helvetica"/>
          <w:b/>
          <w:bCs/>
        </w:rPr>
        <w:t>DECRETO Nº 66.682, DE 27 DE ABRIL DE 2022</w:t>
      </w:r>
    </w:p>
    <w:p w14:paraId="274DFF3B" w14:textId="77777777" w:rsidR="00220BF6" w:rsidRDefault="00220BF6" w:rsidP="00220BF6">
      <w:pPr>
        <w:spacing w:before="60" w:after="60" w:line="240" w:lineRule="auto"/>
        <w:ind w:firstLine="1418"/>
        <w:jc w:val="both"/>
        <w:rPr>
          <w:rFonts w:cs="Helvetica"/>
        </w:rPr>
      </w:pPr>
    </w:p>
    <w:p w14:paraId="1A99F617" w14:textId="76453254" w:rsidR="00220BF6" w:rsidRDefault="00220BF6" w:rsidP="00220BF6">
      <w:pPr>
        <w:spacing w:before="60" w:after="60" w:line="240" w:lineRule="auto"/>
        <w:ind w:left="3686"/>
        <w:jc w:val="both"/>
        <w:rPr>
          <w:rFonts w:cs="Helvetica"/>
        </w:rPr>
      </w:pPr>
      <w:r w:rsidRPr="00220BF6">
        <w:rPr>
          <w:rFonts w:cs="Helvetica"/>
        </w:rPr>
        <w:t>Dá nova redação ao artigo 1º do Decreto nº 60.012, de 26 de dezembro de 2013, que autorizou a Fazenda do Estado a receber, mediante permissão de uso, a título gratuito e pelo prazo de 10 (dez) anos, do Município de Tanabi, o imóvel que especifica</w:t>
      </w:r>
    </w:p>
    <w:p w14:paraId="57A8BC12" w14:textId="77777777" w:rsidR="00220BF6" w:rsidRPr="00220BF6" w:rsidRDefault="00220BF6" w:rsidP="00220BF6">
      <w:pPr>
        <w:spacing w:before="60" w:after="60" w:line="240" w:lineRule="auto"/>
        <w:ind w:firstLine="1418"/>
        <w:jc w:val="both"/>
        <w:rPr>
          <w:rFonts w:cs="Helvetica"/>
        </w:rPr>
      </w:pPr>
    </w:p>
    <w:p w14:paraId="1F8298D0" w14:textId="7F245D4D" w:rsidR="00220BF6" w:rsidRPr="00220BF6" w:rsidRDefault="00220BF6" w:rsidP="00220BF6">
      <w:pPr>
        <w:spacing w:before="60" w:after="60" w:line="240" w:lineRule="auto"/>
        <w:ind w:firstLine="1418"/>
        <w:jc w:val="both"/>
        <w:rPr>
          <w:rFonts w:cs="Helvetica"/>
        </w:rPr>
      </w:pPr>
      <w:r w:rsidRPr="00220BF6">
        <w:rPr>
          <w:rFonts w:cs="Helvetica"/>
        </w:rPr>
        <w:t xml:space="preserve">RODRIGO GARCIA, </w:t>
      </w:r>
      <w:r w:rsidRPr="00220BF6">
        <w:rPr>
          <w:rFonts w:cs="Helvetica"/>
        </w:rPr>
        <w:t>GOVERNADOR DO ESTADO DE SÃO PAULO</w:t>
      </w:r>
      <w:r w:rsidRPr="00220BF6">
        <w:rPr>
          <w:rFonts w:cs="Helvetica"/>
        </w:rPr>
        <w:t>, no uso de suas atribuições legais e à vista da manifestação do Conselho do Patrimônio Imobiliário,</w:t>
      </w:r>
    </w:p>
    <w:p w14:paraId="702D2FD6" w14:textId="77777777" w:rsidR="00220BF6" w:rsidRPr="00220BF6" w:rsidRDefault="00220BF6" w:rsidP="00220BF6">
      <w:pPr>
        <w:spacing w:before="60" w:after="60" w:line="240" w:lineRule="auto"/>
        <w:ind w:firstLine="1418"/>
        <w:jc w:val="both"/>
        <w:rPr>
          <w:rFonts w:cs="Helvetica"/>
        </w:rPr>
      </w:pPr>
      <w:r w:rsidRPr="00220BF6">
        <w:rPr>
          <w:rFonts w:cs="Helvetica"/>
        </w:rPr>
        <w:t>Decreta:</w:t>
      </w:r>
    </w:p>
    <w:p w14:paraId="10912180" w14:textId="77777777" w:rsidR="00220BF6" w:rsidRPr="00220BF6" w:rsidRDefault="00220BF6" w:rsidP="00220BF6">
      <w:pPr>
        <w:spacing w:before="60" w:after="60" w:line="240" w:lineRule="auto"/>
        <w:ind w:firstLine="1418"/>
        <w:jc w:val="both"/>
        <w:rPr>
          <w:rFonts w:cs="Helvetica"/>
        </w:rPr>
      </w:pPr>
      <w:r w:rsidRPr="00220BF6">
        <w:rPr>
          <w:rFonts w:cs="Helvetica"/>
        </w:rPr>
        <w:t>Artigo 1º - O artigo 1º do Decreto nº 60.012, de 26 de dezembro de 2013, passa a vigorar com a seguinte redação:</w:t>
      </w:r>
    </w:p>
    <w:p w14:paraId="2ABEEF9D" w14:textId="3DA1C0D9" w:rsidR="00220BF6" w:rsidRPr="00220BF6" w:rsidRDefault="00220BF6" w:rsidP="00220BF6">
      <w:pPr>
        <w:spacing w:before="60" w:after="60" w:line="240" w:lineRule="auto"/>
        <w:ind w:firstLine="1418"/>
        <w:jc w:val="both"/>
        <w:rPr>
          <w:rFonts w:cs="Helvetica"/>
        </w:rPr>
      </w:pPr>
      <w:r w:rsidRPr="00220BF6">
        <w:rPr>
          <w:rFonts w:cs="Helvetica"/>
        </w:rPr>
        <w:t>“Artigo 1º - Fica a Fazenda do Estado autorizada a receber, mediante permissão de uso, a título gratuito e pelo prazo de 30 (trinta) anos, do Município de Tanabi, nos termos da Lei municipal nº 3.128, de 15 de dezembro de 2020, o imóvel localizado na Rua Coronel Joaquim da Cunha, nº 703, Centro, naquele Município, com área de 1.287,00m</w:t>
      </w:r>
      <w:r>
        <w:rPr>
          <w:rFonts w:cs="Helvetica"/>
        </w:rPr>
        <w:t>²</w:t>
      </w:r>
      <w:r w:rsidRPr="00220BF6">
        <w:rPr>
          <w:rFonts w:cs="Helvetica"/>
        </w:rPr>
        <w:t xml:space="preserve"> (um mil duzentos e oitenta e sete metros quadrados) e 863,52m</w:t>
      </w:r>
      <w:r>
        <w:rPr>
          <w:rFonts w:cs="Helvetica"/>
        </w:rPr>
        <w:t>²</w:t>
      </w:r>
      <w:r w:rsidRPr="00220BF6">
        <w:rPr>
          <w:rFonts w:cs="Helvetica"/>
        </w:rPr>
        <w:t xml:space="preserve"> (oitocentos e sessenta e três metros quadrados e cinquenta e dois decímetros quadrados) de construção, matriculado sob o nº 12.090 no Cartório de Registro de Imóveis de Tanabi, identificado e descrito nos autos do Processo CC-160.134/2013 c/ aps. CC-160.136/2013.”. (NR)</w:t>
      </w:r>
    </w:p>
    <w:p w14:paraId="79FB11C7" w14:textId="77777777" w:rsidR="00220BF6" w:rsidRPr="00220BF6" w:rsidRDefault="00220BF6" w:rsidP="00220BF6">
      <w:pPr>
        <w:spacing w:before="60" w:after="60" w:line="240" w:lineRule="auto"/>
        <w:ind w:firstLine="1418"/>
        <w:jc w:val="both"/>
        <w:rPr>
          <w:rFonts w:cs="Helvetica"/>
        </w:rPr>
      </w:pPr>
      <w:r w:rsidRPr="00220BF6">
        <w:rPr>
          <w:rFonts w:cs="Helvetica"/>
        </w:rPr>
        <w:t>Artigo 2º - Este decreto entra em vigor na data de sua publicação.</w:t>
      </w:r>
    </w:p>
    <w:p w14:paraId="2FE604E4" w14:textId="77777777" w:rsidR="00220BF6" w:rsidRPr="00220BF6" w:rsidRDefault="00220BF6" w:rsidP="00220BF6">
      <w:pPr>
        <w:spacing w:before="60" w:after="60" w:line="240" w:lineRule="auto"/>
        <w:ind w:firstLine="1418"/>
        <w:jc w:val="both"/>
        <w:rPr>
          <w:rFonts w:cs="Helvetica"/>
        </w:rPr>
      </w:pPr>
      <w:r w:rsidRPr="00220BF6">
        <w:rPr>
          <w:rFonts w:cs="Helvetica"/>
        </w:rPr>
        <w:t>Palácio dos Bandeirantes, 27 de abril de 2022</w:t>
      </w:r>
    </w:p>
    <w:p w14:paraId="26567393" w14:textId="77777777" w:rsidR="00220BF6" w:rsidRPr="00220BF6" w:rsidRDefault="00220BF6" w:rsidP="00220BF6">
      <w:pPr>
        <w:spacing w:before="60" w:after="60" w:line="240" w:lineRule="auto"/>
        <w:ind w:firstLine="1418"/>
        <w:jc w:val="both"/>
        <w:rPr>
          <w:rFonts w:cs="Helvetica"/>
        </w:rPr>
      </w:pPr>
      <w:r w:rsidRPr="00220BF6">
        <w:rPr>
          <w:rFonts w:cs="Helvetica"/>
        </w:rPr>
        <w:t>RODRIGO GARCIA</w:t>
      </w:r>
    </w:p>
    <w:p w14:paraId="3ED2D342" w14:textId="1760B836" w:rsidR="00EC7694" w:rsidRPr="00220BF6" w:rsidRDefault="00EC7694" w:rsidP="00220BF6">
      <w:pPr>
        <w:spacing w:before="60" w:after="60" w:line="240" w:lineRule="auto"/>
        <w:ind w:firstLine="1418"/>
        <w:jc w:val="both"/>
      </w:pPr>
    </w:p>
    <w:sectPr w:rsidR="00EC7694" w:rsidRPr="00220BF6" w:rsidSect="00E834CE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346B4"/>
    <w:rsid w:val="00057CC9"/>
    <w:rsid w:val="000628A5"/>
    <w:rsid w:val="00071C2B"/>
    <w:rsid w:val="0007295A"/>
    <w:rsid w:val="00075907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2F21"/>
    <w:rsid w:val="000B39DA"/>
    <w:rsid w:val="000C1C52"/>
    <w:rsid w:val="000D04B1"/>
    <w:rsid w:val="000D1236"/>
    <w:rsid w:val="000E7307"/>
    <w:rsid w:val="000F627F"/>
    <w:rsid w:val="00113020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8033B"/>
    <w:rsid w:val="00182ADD"/>
    <w:rsid w:val="001830D8"/>
    <w:rsid w:val="00184D80"/>
    <w:rsid w:val="00186C45"/>
    <w:rsid w:val="00192ACC"/>
    <w:rsid w:val="001B3296"/>
    <w:rsid w:val="001B5DB0"/>
    <w:rsid w:val="001C4A71"/>
    <w:rsid w:val="001C5D01"/>
    <w:rsid w:val="001D2C54"/>
    <w:rsid w:val="001D47AA"/>
    <w:rsid w:val="001E38AD"/>
    <w:rsid w:val="001E5DA5"/>
    <w:rsid w:val="001F488E"/>
    <w:rsid w:val="00212C7C"/>
    <w:rsid w:val="00220BF6"/>
    <w:rsid w:val="00231C37"/>
    <w:rsid w:val="00235EBD"/>
    <w:rsid w:val="00243CD7"/>
    <w:rsid w:val="002637B3"/>
    <w:rsid w:val="00267A13"/>
    <w:rsid w:val="00275067"/>
    <w:rsid w:val="0028307A"/>
    <w:rsid w:val="00285D90"/>
    <w:rsid w:val="0028751E"/>
    <w:rsid w:val="00292CDA"/>
    <w:rsid w:val="002970CC"/>
    <w:rsid w:val="002A3968"/>
    <w:rsid w:val="002B2DAB"/>
    <w:rsid w:val="002B5CDD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33007"/>
    <w:rsid w:val="003419EB"/>
    <w:rsid w:val="00341FD7"/>
    <w:rsid w:val="0034299E"/>
    <w:rsid w:val="00343833"/>
    <w:rsid w:val="00343EDB"/>
    <w:rsid w:val="00353DEA"/>
    <w:rsid w:val="00362A93"/>
    <w:rsid w:val="00370057"/>
    <w:rsid w:val="0037121C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60EF8"/>
    <w:rsid w:val="0046687B"/>
    <w:rsid w:val="00467936"/>
    <w:rsid w:val="00480D46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80B48"/>
    <w:rsid w:val="00586B36"/>
    <w:rsid w:val="00592819"/>
    <w:rsid w:val="00595235"/>
    <w:rsid w:val="005952F6"/>
    <w:rsid w:val="005973A3"/>
    <w:rsid w:val="005976B6"/>
    <w:rsid w:val="005B4793"/>
    <w:rsid w:val="005B5C07"/>
    <w:rsid w:val="005B6074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60182F"/>
    <w:rsid w:val="00605A4E"/>
    <w:rsid w:val="00610984"/>
    <w:rsid w:val="00616629"/>
    <w:rsid w:val="0062788C"/>
    <w:rsid w:val="006305AC"/>
    <w:rsid w:val="00630C7C"/>
    <w:rsid w:val="006465C2"/>
    <w:rsid w:val="0065613C"/>
    <w:rsid w:val="00657110"/>
    <w:rsid w:val="00660DCD"/>
    <w:rsid w:val="00661C95"/>
    <w:rsid w:val="00666855"/>
    <w:rsid w:val="00671EEC"/>
    <w:rsid w:val="00671F06"/>
    <w:rsid w:val="00677286"/>
    <w:rsid w:val="0068046D"/>
    <w:rsid w:val="00695E16"/>
    <w:rsid w:val="006A0ECB"/>
    <w:rsid w:val="006A1C81"/>
    <w:rsid w:val="006A3C74"/>
    <w:rsid w:val="006C07D4"/>
    <w:rsid w:val="006C2A8C"/>
    <w:rsid w:val="006F00E1"/>
    <w:rsid w:val="006F11CC"/>
    <w:rsid w:val="006F56A5"/>
    <w:rsid w:val="00703B7E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81576"/>
    <w:rsid w:val="0078232A"/>
    <w:rsid w:val="00794C42"/>
    <w:rsid w:val="0079570A"/>
    <w:rsid w:val="007A311B"/>
    <w:rsid w:val="007A690A"/>
    <w:rsid w:val="007A729E"/>
    <w:rsid w:val="007C3F8D"/>
    <w:rsid w:val="007D0277"/>
    <w:rsid w:val="007D094C"/>
    <w:rsid w:val="007D16D6"/>
    <w:rsid w:val="007D5053"/>
    <w:rsid w:val="007E2FFB"/>
    <w:rsid w:val="007E4DCA"/>
    <w:rsid w:val="007F72DB"/>
    <w:rsid w:val="008054E4"/>
    <w:rsid w:val="00807382"/>
    <w:rsid w:val="00813EFC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53C1"/>
    <w:rsid w:val="008674E7"/>
    <w:rsid w:val="0087602E"/>
    <w:rsid w:val="00884066"/>
    <w:rsid w:val="008A4E41"/>
    <w:rsid w:val="008A79A4"/>
    <w:rsid w:val="008B2B4B"/>
    <w:rsid w:val="008B4D8A"/>
    <w:rsid w:val="008C2CF0"/>
    <w:rsid w:val="008D28CF"/>
    <w:rsid w:val="008E0803"/>
    <w:rsid w:val="008F2B83"/>
    <w:rsid w:val="008F2E74"/>
    <w:rsid w:val="008F6666"/>
    <w:rsid w:val="008F754F"/>
    <w:rsid w:val="00900ED4"/>
    <w:rsid w:val="00904057"/>
    <w:rsid w:val="00904C16"/>
    <w:rsid w:val="00921100"/>
    <w:rsid w:val="009241C2"/>
    <w:rsid w:val="00925B4D"/>
    <w:rsid w:val="00931C15"/>
    <w:rsid w:val="00936F63"/>
    <w:rsid w:val="00942C8C"/>
    <w:rsid w:val="00944CB3"/>
    <w:rsid w:val="009564BF"/>
    <w:rsid w:val="00965C42"/>
    <w:rsid w:val="0096787D"/>
    <w:rsid w:val="0097679C"/>
    <w:rsid w:val="00983FFE"/>
    <w:rsid w:val="009D30A4"/>
    <w:rsid w:val="009D7F46"/>
    <w:rsid w:val="009E3E99"/>
    <w:rsid w:val="009E60E6"/>
    <w:rsid w:val="009F4E00"/>
    <w:rsid w:val="00A03A72"/>
    <w:rsid w:val="00A06F36"/>
    <w:rsid w:val="00A11E23"/>
    <w:rsid w:val="00A17592"/>
    <w:rsid w:val="00A300E0"/>
    <w:rsid w:val="00A3404F"/>
    <w:rsid w:val="00A370DC"/>
    <w:rsid w:val="00A41BF2"/>
    <w:rsid w:val="00A45B6D"/>
    <w:rsid w:val="00A574A9"/>
    <w:rsid w:val="00A63B65"/>
    <w:rsid w:val="00A66A7D"/>
    <w:rsid w:val="00A66D22"/>
    <w:rsid w:val="00A715AF"/>
    <w:rsid w:val="00A90CAA"/>
    <w:rsid w:val="00AA0F7A"/>
    <w:rsid w:val="00AA5EFA"/>
    <w:rsid w:val="00AD1A56"/>
    <w:rsid w:val="00AE6743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437C0"/>
    <w:rsid w:val="00B4383E"/>
    <w:rsid w:val="00B508E4"/>
    <w:rsid w:val="00B52B97"/>
    <w:rsid w:val="00B54DEC"/>
    <w:rsid w:val="00B55620"/>
    <w:rsid w:val="00B57EFF"/>
    <w:rsid w:val="00B82564"/>
    <w:rsid w:val="00B86D76"/>
    <w:rsid w:val="00B91884"/>
    <w:rsid w:val="00BB2C7F"/>
    <w:rsid w:val="00BB39CB"/>
    <w:rsid w:val="00BC0D8E"/>
    <w:rsid w:val="00BC10AC"/>
    <w:rsid w:val="00BC1308"/>
    <w:rsid w:val="00BC1601"/>
    <w:rsid w:val="00BC427C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230D6"/>
    <w:rsid w:val="00C23DEF"/>
    <w:rsid w:val="00C34971"/>
    <w:rsid w:val="00C363DF"/>
    <w:rsid w:val="00C401BB"/>
    <w:rsid w:val="00C5432D"/>
    <w:rsid w:val="00C54A59"/>
    <w:rsid w:val="00C55A1D"/>
    <w:rsid w:val="00C562FD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6F59"/>
    <w:rsid w:val="00CC2019"/>
    <w:rsid w:val="00CC55E8"/>
    <w:rsid w:val="00CC57F3"/>
    <w:rsid w:val="00CD7188"/>
    <w:rsid w:val="00CE16A9"/>
    <w:rsid w:val="00CE49E9"/>
    <w:rsid w:val="00CE71AC"/>
    <w:rsid w:val="00CE79F7"/>
    <w:rsid w:val="00CE7A8A"/>
    <w:rsid w:val="00CF23C8"/>
    <w:rsid w:val="00CF253B"/>
    <w:rsid w:val="00D01C57"/>
    <w:rsid w:val="00D01F9C"/>
    <w:rsid w:val="00D109B5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4636"/>
    <w:rsid w:val="00D82E49"/>
    <w:rsid w:val="00D97397"/>
    <w:rsid w:val="00DA1B99"/>
    <w:rsid w:val="00DA2670"/>
    <w:rsid w:val="00DB0B30"/>
    <w:rsid w:val="00DB0B62"/>
    <w:rsid w:val="00DB329E"/>
    <w:rsid w:val="00DC128D"/>
    <w:rsid w:val="00DC357A"/>
    <w:rsid w:val="00DC57F4"/>
    <w:rsid w:val="00DD3823"/>
    <w:rsid w:val="00DD7DC4"/>
    <w:rsid w:val="00DE50A7"/>
    <w:rsid w:val="00DF60F2"/>
    <w:rsid w:val="00E10BF3"/>
    <w:rsid w:val="00E11ABC"/>
    <w:rsid w:val="00E157CC"/>
    <w:rsid w:val="00E2113F"/>
    <w:rsid w:val="00E30F0D"/>
    <w:rsid w:val="00E32251"/>
    <w:rsid w:val="00E4525F"/>
    <w:rsid w:val="00E462AB"/>
    <w:rsid w:val="00E51017"/>
    <w:rsid w:val="00E72D45"/>
    <w:rsid w:val="00E742F4"/>
    <w:rsid w:val="00E76AFB"/>
    <w:rsid w:val="00E818C7"/>
    <w:rsid w:val="00E834CE"/>
    <w:rsid w:val="00E838FC"/>
    <w:rsid w:val="00E83E9E"/>
    <w:rsid w:val="00E8773E"/>
    <w:rsid w:val="00E925B7"/>
    <w:rsid w:val="00E92B59"/>
    <w:rsid w:val="00EB4EAC"/>
    <w:rsid w:val="00EB7D45"/>
    <w:rsid w:val="00EC1354"/>
    <w:rsid w:val="00EC7694"/>
    <w:rsid w:val="00EE0E6E"/>
    <w:rsid w:val="00EF3722"/>
    <w:rsid w:val="00EF4503"/>
    <w:rsid w:val="00F074B9"/>
    <w:rsid w:val="00F16301"/>
    <w:rsid w:val="00F250C7"/>
    <w:rsid w:val="00F26C22"/>
    <w:rsid w:val="00F41386"/>
    <w:rsid w:val="00F41573"/>
    <w:rsid w:val="00F4178F"/>
    <w:rsid w:val="00F520AA"/>
    <w:rsid w:val="00F5501E"/>
    <w:rsid w:val="00F63D83"/>
    <w:rsid w:val="00F64536"/>
    <w:rsid w:val="00F64F7A"/>
    <w:rsid w:val="00F811DF"/>
    <w:rsid w:val="00F84EDF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5BD0"/>
    <w:rsid w:val="00FE655A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2022-04-28T11:52:00Z</dcterms:created>
  <dcterms:modified xsi:type="dcterms:W3CDTF">2022-04-28T11:54:00Z</dcterms:modified>
</cp:coreProperties>
</file>