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02163BCC" w:rsidR="000D76D2" w:rsidRPr="00983B57" w:rsidRDefault="000D76D2" w:rsidP="00173937">
      <w:pPr>
        <w:pStyle w:val="NormalWeb"/>
        <w:spacing w:before="0" w:beforeAutospacing="0" w:after="0" w:afterAutospacing="0" w:line="360" w:lineRule="atLeast"/>
        <w:jc w:val="center"/>
        <w:rPr>
          <w:b/>
          <w:spacing w:val="10"/>
          <w:sz w:val="26"/>
          <w:szCs w:val="26"/>
        </w:rPr>
      </w:pPr>
      <w:bookmarkStart w:id="0" w:name="_Hlk133331013"/>
      <w:r w:rsidRPr="00983B57">
        <w:rPr>
          <w:b/>
          <w:spacing w:val="10"/>
          <w:sz w:val="26"/>
          <w:szCs w:val="26"/>
        </w:rPr>
        <w:t>Lei</w:t>
      </w:r>
      <w:r w:rsidR="00DB204B" w:rsidRPr="00983B57">
        <w:rPr>
          <w:b/>
          <w:spacing w:val="10"/>
          <w:sz w:val="26"/>
          <w:szCs w:val="26"/>
        </w:rPr>
        <w:t xml:space="preserve"> </w:t>
      </w:r>
      <w:r w:rsidRPr="00983B57">
        <w:rPr>
          <w:b/>
          <w:spacing w:val="10"/>
          <w:sz w:val="26"/>
          <w:szCs w:val="26"/>
        </w:rPr>
        <w:t>nº</w:t>
      </w:r>
      <w:r w:rsidR="00FA547E" w:rsidRPr="00983B57">
        <w:rPr>
          <w:b/>
          <w:spacing w:val="10"/>
          <w:sz w:val="26"/>
          <w:szCs w:val="26"/>
        </w:rPr>
        <w:t xml:space="preserve"> </w:t>
      </w:r>
      <w:r w:rsidR="00D01FEE">
        <w:rPr>
          <w:b/>
          <w:spacing w:val="10"/>
          <w:sz w:val="26"/>
          <w:szCs w:val="26"/>
        </w:rPr>
        <w:t>18.063</w:t>
      </w:r>
      <w:r w:rsidR="00607CB9" w:rsidRPr="00983B57">
        <w:rPr>
          <w:b/>
          <w:spacing w:val="10"/>
          <w:sz w:val="26"/>
          <w:szCs w:val="26"/>
        </w:rPr>
        <w:t>,</w:t>
      </w:r>
      <w:r w:rsidRPr="00983B57">
        <w:rPr>
          <w:b/>
          <w:spacing w:val="10"/>
          <w:sz w:val="26"/>
          <w:szCs w:val="26"/>
        </w:rPr>
        <w:t xml:space="preserve"> de</w:t>
      </w:r>
      <w:r w:rsidR="00FA547E" w:rsidRPr="00983B57">
        <w:rPr>
          <w:b/>
          <w:spacing w:val="10"/>
          <w:sz w:val="26"/>
          <w:szCs w:val="26"/>
        </w:rPr>
        <w:t xml:space="preserve"> </w:t>
      </w:r>
      <w:r w:rsidR="00EE43CB">
        <w:rPr>
          <w:b/>
          <w:spacing w:val="10"/>
          <w:sz w:val="26"/>
          <w:szCs w:val="26"/>
        </w:rPr>
        <w:t>18</w:t>
      </w:r>
      <w:r w:rsidR="00FA547E" w:rsidRPr="00983B57">
        <w:rPr>
          <w:b/>
          <w:spacing w:val="10"/>
          <w:sz w:val="26"/>
          <w:szCs w:val="26"/>
        </w:rPr>
        <w:t xml:space="preserve"> </w:t>
      </w:r>
      <w:proofErr w:type="spellStart"/>
      <w:r w:rsidRPr="00983B57">
        <w:rPr>
          <w:b/>
          <w:spacing w:val="10"/>
          <w:sz w:val="26"/>
          <w:szCs w:val="26"/>
        </w:rPr>
        <w:t>de</w:t>
      </w:r>
      <w:proofErr w:type="spellEnd"/>
      <w:r w:rsidR="00173937">
        <w:rPr>
          <w:b/>
          <w:spacing w:val="10"/>
          <w:sz w:val="26"/>
          <w:szCs w:val="26"/>
        </w:rPr>
        <w:t xml:space="preserve"> dezembro</w:t>
      </w:r>
      <w:r w:rsidR="00FA547E" w:rsidRPr="00983B57">
        <w:rPr>
          <w:b/>
          <w:spacing w:val="10"/>
          <w:sz w:val="26"/>
          <w:szCs w:val="26"/>
        </w:rPr>
        <w:t xml:space="preserve"> </w:t>
      </w:r>
      <w:r w:rsidRPr="00983B57">
        <w:rPr>
          <w:b/>
          <w:spacing w:val="10"/>
          <w:sz w:val="26"/>
          <w:szCs w:val="26"/>
        </w:rPr>
        <w:t>de 20</w:t>
      </w:r>
      <w:bookmarkEnd w:id="0"/>
      <w:r w:rsidRPr="00983B57">
        <w:rPr>
          <w:b/>
          <w:spacing w:val="10"/>
          <w:sz w:val="26"/>
          <w:szCs w:val="26"/>
        </w:rPr>
        <w:t>2</w:t>
      </w:r>
      <w:r w:rsidR="00EE0173" w:rsidRPr="00983B57">
        <w:rPr>
          <w:b/>
          <w:spacing w:val="10"/>
          <w:sz w:val="26"/>
          <w:szCs w:val="26"/>
        </w:rPr>
        <w:t>4</w:t>
      </w:r>
    </w:p>
    <w:p w14:paraId="253EF787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spacing w:val="10"/>
          <w:sz w:val="26"/>
          <w:szCs w:val="26"/>
        </w:rPr>
      </w:pPr>
    </w:p>
    <w:p w14:paraId="7BAACCE2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spacing w:val="10"/>
          <w:sz w:val="26"/>
          <w:szCs w:val="26"/>
        </w:rPr>
      </w:pPr>
    </w:p>
    <w:p w14:paraId="6282E7F2" w14:textId="613B8B25" w:rsidR="000D76D2" w:rsidRPr="00983B57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spacing w:val="10"/>
          <w:sz w:val="26"/>
          <w:szCs w:val="26"/>
        </w:rPr>
      </w:pPr>
      <w:r w:rsidRPr="00983B57">
        <w:rPr>
          <w:spacing w:val="10"/>
          <w:sz w:val="26"/>
          <w:szCs w:val="26"/>
        </w:rPr>
        <w:t xml:space="preserve">(Projeto de lei </w:t>
      </w:r>
      <w:r w:rsidR="005F3593" w:rsidRPr="00983B57">
        <w:rPr>
          <w:spacing w:val="10"/>
          <w:sz w:val="26"/>
          <w:szCs w:val="26"/>
        </w:rPr>
        <w:t>nº</w:t>
      </w:r>
      <w:r w:rsidR="00EE0173" w:rsidRPr="00983B57">
        <w:rPr>
          <w:spacing w:val="10"/>
          <w:sz w:val="26"/>
          <w:szCs w:val="26"/>
        </w:rPr>
        <w:t xml:space="preserve"> </w:t>
      </w:r>
      <w:r w:rsidR="00FA4A0B" w:rsidRPr="00983B57">
        <w:rPr>
          <w:spacing w:val="10"/>
          <w:sz w:val="26"/>
          <w:szCs w:val="26"/>
        </w:rPr>
        <w:t>1669/2023</w:t>
      </w:r>
      <w:r w:rsidR="005F3593" w:rsidRPr="00983B57">
        <w:rPr>
          <w:spacing w:val="10"/>
          <w:sz w:val="26"/>
          <w:szCs w:val="26"/>
        </w:rPr>
        <w:t>,</w:t>
      </w:r>
      <w:r w:rsidRPr="00983B57">
        <w:rPr>
          <w:spacing w:val="10"/>
          <w:sz w:val="26"/>
          <w:szCs w:val="26"/>
        </w:rPr>
        <w:t xml:space="preserve"> d</w:t>
      </w:r>
      <w:r w:rsidR="00FA4A0B" w:rsidRPr="00983B57">
        <w:rPr>
          <w:spacing w:val="10"/>
          <w:sz w:val="26"/>
          <w:szCs w:val="26"/>
        </w:rPr>
        <w:t>os</w:t>
      </w:r>
      <w:r w:rsidR="00DB204B" w:rsidRPr="00983B57">
        <w:rPr>
          <w:spacing w:val="10"/>
          <w:sz w:val="26"/>
          <w:szCs w:val="26"/>
        </w:rPr>
        <w:t xml:space="preserve"> </w:t>
      </w:r>
      <w:r w:rsidRPr="00983B57">
        <w:rPr>
          <w:spacing w:val="10"/>
          <w:sz w:val="26"/>
          <w:szCs w:val="26"/>
        </w:rPr>
        <w:t>Deputad</w:t>
      </w:r>
      <w:r w:rsidR="00FA4A0B" w:rsidRPr="00983B57">
        <w:rPr>
          <w:spacing w:val="10"/>
          <w:sz w:val="26"/>
          <w:szCs w:val="26"/>
        </w:rPr>
        <w:t>os Paulo Correa Jr - PSD, Rafa Zimbaldi - CIDADANIA e Itamar Borges - MDB</w:t>
      </w:r>
      <w:r w:rsidRPr="00983B57">
        <w:rPr>
          <w:spacing w:val="10"/>
          <w:sz w:val="26"/>
          <w:szCs w:val="26"/>
        </w:rPr>
        <w:t>)</w:t>
      </w:r>
    </w:p>
    <w:p w14:paraId="530913D7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spacing w:val="10"/>
          <w:sz w:val="26"/>
          <w:szCs w:val="26"/>
        </w:rPr>
      </w:pPr>
    </w:p>
    <w:p w14:paraId="1E4B12A6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spacing w:val="10"/>
          <w:sz w:val="26"/>
          <w:szCs w:val="26"/>
        </w:rPr>
      </w:pPr>
    </w:p>
    <w:p w14:paraId="4117213A" w14:textId="1068D5F7" w:rsidR="000D76D2" w:rsidRPr="00983B57" w:rsidRDefault="000108F0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spacing w:val="10"/>
          <w:sz w:val="26"/>
          <w:szCs w:val="26"/>
        </w:rPr>
      </w:pPr>
      <w:r w:rsidRPr="00983B57">
        <w:rPr>
          <w:i/>
          <w:spacing w:val="10"/>
          <w:sz w:val="26"/>
          <w:szCs w:val="26"/>
        </w:rPr>
        <w:t>Dispõe sobre diretrizes para o estímulo do turismo acessível e inclusivo para pessoas com Transtorno do Espectro Autista – TEA – no Estado e dá outras providências</w:t>
      </w:r>
      <w:r w:rsidR="000D76D2" w:rsidRPr="00983B57">
        <w:rPr>
          <w:i/>
          <w:spacing w:val="10"/>
          <w:sz w:val="26"/>
          <w:szCs w:val="26"/>
        </w:rPr>
        <w:t>.</w:t>
      </w:r>
    </w:p>
    <w:p w14:paraId="2F628D61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iCs/>
          <w:spacing w:val="10"/>
          <w:sz w:val="26"/>
          <w:szCs w:val="26"/>
        </w:rPr>
      </w:pPr>
    </w:p>
    <w:p w14:paraId="72D69DDF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spacing w:val="10"/>
          <w:sz w:val="26"/>
          <w:szCs w:val="26"/>
        </w:rPr>
      </w:pPr>
    </w:p>
    <w:p w14:paraId="2E7379D6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spacing w:val="10"/>
          <w:sz w:val="26"/>
          <w:szCs w:val="26"/>
        </w:rPr>
      </w:pPr>
      <w:r w:rsidRPr="00983B57">
        <w:rPr>
          <w:b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spacing w:val="10"/>
          <w:sz w:val="26"/>
          <w:szCs w:val="26"/>
        </w:rPr>
      </w:pPr>
    </w:p>
    <w:p w14:paraId="21F72C9A" w14:textId="10889A92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spacing w:val="10"/>
          <w:sz w:val="26"/>
          <w:szCs w:val="26"/>
        </w:rPr>
      </w:pPr>
      <w:r w:rsidRPr="00983B57">
        <w:rPr>
          <w:b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983B57">
        <w:rPr>
          <w:b/>
          <w:spacing w:val="10"/>
          <w:sz w:val="26"/>
          <w:szCs w:val="26"/>
        </w:rPr>
        <w:t>l</w:t>
      </w:r>
      <w:r w:rsidRPr="00983B57">
        <w:rPr>
          <w:b/>
          <w:spacing w:val="10"/>
          <w:sz w:val="26"/>
          <w:szCs w:val="26"/>
        </w:rPr>
        <w:t>ei:</w:t>
      </w:r>
    </w:p>
    <w:p w14:paraId="2276CBAA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spacing w:val="10"/>
          <w:sz w:val="26"/>
          <w:szCs w:val="26"/>
        </w:rPr>
      </w:pPr>
    </w:p>
    <w:p w14:paraId="5D5FE5BB" w14:textId="48882104" w:rsidR="002B0354" w:rsidRPr="00983B57" w:rsidRDefault="000D76D2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983B57">
        <w:rPr>
          <w:b/>
          <w:bCs/>
          <w:spacing w:val="10"/>
          <w:sz w:val="26"/>
          <w:szCs w:val="26"/>
        </w:rPr>
        <w:t>Artigo 1º -</w:t>
      </w:r>
      <w:r w:rsidR="00066C7B" w:rsidRPr="00983B57">
        <w:rPr>
          <w:spacing w:val="10"/>
          <w:sz w:val="26"/>
          <w:szCs w:val="26"/>
        </w:rPr>
        <w:t xml:space="preserve"> </w:t>
      </w:r>
      <w:r w:rsidR="002B0354" w:rsidRPr="00983B57">
        <w:rPr>
          <w:spacing w:val="10"/>
          <w:sz w:val="26"/>
          <w:szCs w:val="26"/>
        </w:rPr>
        <w:t>Ficam estabelecidas diretrizes para o estímulo do turismo acessível e inclusivo para pessoas com Transtorno do Espectro Autista – TEA – no Estado, visando promover a inclusão, a acessibilidade e a qualidade de vida das pessoas com TEA e seus familiares.</w:t>
      </w:r>
    </w:p>
    <w:p w14:paraId="42FD2A53" w14:textId="1D51070C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54D8181" w14:textId="12D11BE4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Artigo 2º </w:t>
      </w:r>
      <w:r w:rsidR="00343E52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As diretrizes incluirão medidas para tornar os destinos turísticos e serviços acessíveis às pessoas com TEA, tais como:</w:t>
      </w:r>
    </w:p>
    <w:p w14:paraId="2E8DD92B" w14:textId="77777777" w:rsidR="00343E52" w:rsidRPr="002B0354" w:rsidRDefault="00343E52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96DF30E" w14:textId="6959099A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 </w:t>
      </w:r>
      <w:r w:rsidR="00343E52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proofErr w:type="gramStart"/>
      <w:r w:rsidR="00332D44">
        <w:rPr>
          <w:spacing w:val="10"/>
          <w:sz w:val="26"/>
          <w:szCs w:val="26"/>
        </w:rPr>
        <w:t>vetado</w:t>
      </w:r>
      <w:proofErr w:type="gramEnd"/>
      <w:r w:rsidRPr="002B0354">
        <w:rPr>
          <w:spacing w:val="10"/>
          <w:sz w:val="26"/>
          <w:szCs w:val="26"/>
        </w:rPr>
        <w:t>;</w:t>
      </w:r>
    </w:p>
    <w:p w14:paraId="15B1F18A" w14:textId="77777777" w:rsidR="00343E52" w:rsidRPr="002B0354" w:rsidRDefault="00343E52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A12149C" w14:textId="015711A4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II </w:t>
      </w:r>
      <w:r w:rsidR="00343E52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proofErr w:type="gramStart"/>
      <w:r w:rsidRPr="002B0354">
        <w:rPr>
          <w:spacing w:val="10"/>
          <w:sz w:val="26"/>
          <w:szCs w:val="26"/>
        </w:rPr>
        <w:t>promoção</w:t>
      </w:r>
      <w:proofErr w:type="gramEnd"/>
      <w:r w:rsidRPr="002B0354">
        <w:rPr>
          <w:spacing w:val="10"/>
          <w:sz w:val="26"/>
          <w:szCs w:val="26"/>
        </w:rPr>
        <w:t xml:space="preserve"> de atividades turísticas que considerem as características e preferências das pessoas com TEA, de forma a proporcionar experiências positivas e enriquecedoras;</w:t>
      </w:r>
    </w:p>
    <w:p w14:paraId="7DFB4A58" w14:textId="77777777" w:rsidR="00343E52" w:rsidRPr="002B0354" w:rsidRDefault="00343E52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2AD8B2E" w14:textId="456FDF08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III </w:t>
      </w:r>
      <w:r w:rsidR="00343E52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capacitação de profissionais do setor turístico em relação ao TEA e práticas inclusivas.</w:t>
      </w:r>
    </w:p>
    <w:p w14:paraId="56C10368" w14:textId="1D3B2787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5AC8041" w14:textId="12DB6727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Artigo 3º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O Poder Executivo Estadual, em colaboração com o setor turístico, organizações da sociedade civil e entidades especializadas, poderá desenvolver políticas, programas e ações que promovam o turismo acessível e inclusivo para pessoas com TEA.</w:t>
      </w:r>
    </w:p>
    <w:p w14:paraId="05C1156F" w14:textId="0ACEE779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B5FF24E" w14:textId="1332F9D9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Artigo 4º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r w:rsidR="00102F8D">
        <w:rPr>
          <w:spacing w:val="10"/>
          <w:sz w:val="26"/>
          <w:szCs w:val="26"/>
        </w:rPr>
        <w:t>Vetado</w:t>
      </w:r>
      <w:r w:rsidRPr="002B0354">
        <w:rPr>
          <w:spacing w:val="10"/>
          <w:sz w:val="26"/>
          <w:szCs w:val="26"/>
        </w:rPr>
        <w:t>.</w:t>
      </w:r>
    </w:p>
    <w:p w14:paraId="0ADF6FE8" w14:textId="00210D92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38D4DB64" w14:textId="5E6076B9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Artigo 5º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r w:rsidR="00102F8D">
        <w:rPr>
          <w:spacing w:val="10"/>
          <w:sz w:val="26"/>
          <w:szCs w:val="26"/>
        </w:rPr>
        <w:t>Vetado</w:t>
      </w:r>
      <w:r w:rsidRPr="002B0354">
        <w:rPr>
          <w:spacing w:val="10"/>
          <w:sz w:val="26"/>
          <w:szCs w:val="26"/>
        </w:rPr>
        <w:t>:</w:t>
      </w:r>
    </w:p>
    <w:p w14:paraId="631A80DF" w14:textId="77777777" w:rsidR="007E3274" w:rsidRPr="002B0354" w:rsidRDefault="007E327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8F16970" w14:textId="7D13B877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proofErr w:type="gramStart"/>
      <w:r w:rsidR="00102F8D">
        <w:rPr>
          <w:spacing w:val="10"/>
          <w:sz w:val="26"/>
          <w:szCs w:val="26"/>
        </w:rPr>
        <w:t>vetado</w:t>
      </w:r>
      <w:proofErr w:type="gramEnd"/>
      <w:r w:rsidRPr="002B0354">
        <w:rPr>
          <w:spacing w:val="10"/>
          <w:sz w:val="26"/>
          <w:szCs w:val="26"/>
        </w:rPr>
        <w:t>;</w:t>
      </w:r>
    </w:p>
    <w:p w14:paraId="41AB3AE2" w14:textId="77777777" w:rsidR="007E3274" w:rsidRPr="002B0354" w:rsidRDefault="007E327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066CCEC" w14:textId="5FBBD212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II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proofErr w:type="gramStart"/>
      <w:r w:rsidR="00102F8D">
        <w:rPr>
          <w:spacing w:val="10"/>
          <w:sz w:val="26"/>
          <w:szCs w:val="26"/>
        </w:rPr>
        <w:t>vetado</w:t>
      </w:r>
      <w:proofErr w:type="gramEnd"/>
      <w:r w:rsidRPr="002B0354">
        <w:rPr>
          <w:spacing w:val="10"/>
          <w:sz w:val="26"/>
          <w:szCs w:val="26"/>
        </w:rPr>
        <w:t>;</w:t>
      </w:r>
    </w:p>
    <w:p w14:paraId="27628D93" w14:textId="77777777" w:rsidR="007E3274" w:rsidRPr="002B0354" w:rsidRDefault="007E327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2D04E67" w14:textId="3D6215D9" w:rsidR="002B0354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III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r w:rsidR="00102F8D">
        <w:rPr>
          <w:spacing w:val="10"/>
          <w:sz w:val="26"/>
          <w:szCs w:val="26"/>
        </w:rPr>
        <w:t>vetado</w:t>
      </w:r>
      <w:r w:rsidRPr="002B0354">
        <w:rPr>
          <w:spacing w:val="10"/>
          <w:sz w:val="26"/>
          <w:szCs w:val="26"/>
        </w:rPr>
        <w:t>;</w:t>
      </w:r>
    </w:p>
    <w:p w14:paraId="0D2C18F7" w14:textId="77777777" w:rsidR="007E3274" w:rsidRPr="002B0354" w:rsidRDefault="007E327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C5CA8FF" w14:textId="11707D23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IV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</w:t>
      </w:r>
      <w:proofErr w:type="gramStart"/>
      <w:r w:rsidR="00102F8D">
        <w:rPr>
          <w:spacing w:val="10"/>
          <w:sz w:val="26"/>
          <w:szCs w:val="26"/>
        </w:rPr>
        <w:t>vetado</w:t>
      </w:r>
      <w:proofErr w:type="gramEnd"/>
      <w:r w:rsidRPr="002B0354">
        <w:rPr>
          <w:spacing w:val="10"/>
          <w:sz w:val="26"/>
          <w:szCs w:val="26"/>
        </w:rPr>
        <w:t>.</w:t>
      </w:r>
    </w:p>
    <w:p w14:paraId="19CC27D7" w14:textId="6FC67AE4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821177B" w14:textId="6220C279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Artigo 6º </w:t>
      </w:r>
      <w:r w:rsidR="007E3274" w:rsidRPr="00983B57">
        <w:rPr>
          <w:b/>
          <w:bCs/>
          <w:spacing w:val="10"/>
          <w:sz w:val="26"/>
          <w:szCs w:val="26"/>
        </w:rPr>
        <w:t>-</w:t>
      </w:r>
      <w:r w:rsidRPr="002B0354">
        <w:rPr>
          <w:spacing w:val="10"/>
          <w:sz w:val="26"/>
          <w:szCs w:val="26"/>
        </w:rPr>
        <w:t xml:space="preserve"> O Poder Executivo Estadual poderá estabelecer parcerias com o setor privado e outras esferas de governo para a implementação das diretrizes e campanhas mencionadas nesta lei.</w:t>
      </w:r>
    </w:p>
    <w:p w14:paraId="388EA240" w14:textId="58C21DBD" w:rsidR="002B0354" w:rsidRPr="002B0354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7F9E303" w14:textId="505319BC" w:rsidR="000D76D2" w:rsidRPr="00983B57" w:rsidRDefault="002B0354" w:rsidP="002B035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B0354">
        <w:rPr>
          <w:b/>
          <w:bCs/>
          <w:spacing w:val="10"/>
          <w:sz w:val="26"/>
          <w:szCs w:val="26"/>
        </w:rPr>
        <w:t xml:space="preserve">Artigo 7º </w:t>
      </w:r>
      <w:r w:rsidR="00066C7B" w:rsidRPr="00983B57">
        <w:rPr>
          <w:b/>
          <w:bCs/>
          <w:spacing w:val="10"/>
          <w:sz w:val="26"/>
          <w:szCs w:val="26"/>
        </w:rPr>
        <w:t>-</w:t>
      </w:r>
      <w:r w:rsidR="00066C7B" w:rsidRPr="00983B57">
        <w:rPr>
          <w:spacing w:val="10"/>
          <w:sz w:val="26"/>
          <w:szCs w:val="26"/>
        </w:rPr>
        <w:t xml:space="preserve"> </w:t>
      </w:r>
      <w:r w:rsidR="000D76D2" w:rsidRPr="00983B57">
        <w:rPr>
          <w:spacing w:val="10"/>
          <w:sz w:val="26"/>
          <w:szCs w:val="26"/>
        </w:rPr>
        <w:t xml:space="preserve">Esta </w:t>
      </w:r>
      <w:r w:rsidR="000B1CFA" w:rsidRPr="00983B57">
        <w:rPr>
          <w:spacing w:val="10"/>
          <w:sz w:val="26"/>
          <w:szCs w:val="26"/>
        </w:rPr>
        <w:t>l</w:t>
      </w:r>
      <w:r w:rsidR="000D76D2" w:rsidRPr="00983B57">
        <w:rPr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spacing w:val="10"/>
          <w:sz w:val="26"/>
          <w:szCs w:val="26"/>
        </w:rPr>
      </w:pPr>
    </w:p>
    <w:p w14:paraId="582AEFB2" w14:textId="68B8BA4B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spacing w:val="10"/>
          <w:sz w:val="26"/>
          <w:szCs w:val="26"/>
        </w:rPr>
      </w:pPr>
      <w:r w:rsidRPr="00983B57">
        <w:rPr>
          <w:b/>
          <w:bCs/>
          <w:spacing w:val="10"/>
          <w:sz w:val="26"/>
          <w:szCs w:val="26"/>
        </w:rPr>
        <w:t>Palácio dos Bandeirantes,</w:t>
      </w:r>
      <w:r w:rsidR="00503072" w:rsidRPr="00983B57">
        <w:rPr>
          <w:b/>
          <w:bCs/>
          <w:spacing w:val="10"/>
          <w:sz w:val="26"/>
          <w:szCs w:val="26"/>
        </w:rPr>
        <w:t xml:space="preserve"> </w:t>
      </w:r>
      <w:r w:rsidR="004055EA" w:rsidRPr="00983B57">
        <w:rPr>
          <w:b/>
          <w:bCs/>
          <w:spacing w:val="10"/>
          <w:sz w:val="26"/>
          <w:szCs w:val="26"/>
        </w:rPr>
        <w:t>na data da assinatura digital</w:t>
      </w:r>
      <w:r w:rsidRPr="00983B57">
        <w:rPr>
          <w:b/>
          <w:bCs/>
          <w:spacing w:val="10"/>
          <w:sz w:val="26"/>
          <w:szCs w:val="26"/>
        </w:rPr>
        <w:t>.</w:t>
      </w:r>
    </w:p>
    <w:p w14:paraId="023A6EC9" w14:textId="77777777" w:rsidR="000D76D2" w:rsidRPr="00983B5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spacing w:val="10"/>
          <w:sz w:val="26"/>
          <w:szCs w:val="26"/>
        </w:rPr>
      </w:pPr>
    </w:p>
    <w:p w14:paraId="2A0086F7" w14:textId="77777777" w:rsidR="00066C7B" w:rsidRPr="00983B57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spacing w:val="10"/>
          <w:sz w:val="26"/>
          <w:szCs w:val="26"/>
        </w:rPr>
      </w:pPr>
    </w:p>
    <w:p w14:paraId="1F4DAF10" w14:textId="03995B0B" w:rsidR="00060449" w:rsidRPr="00983B57" w:rsidRDefault="000D76D2" w:rsidP="00AD1504">
      <w:pPr>
        <w:pStyle w:val="NormalWeb"/>
        <w:spacing w:before="0" w:beforeAutospacing="0" w:after="0" w:afterAutospacing="0"/>
        <w:jc w:val="center"/>
        <w:rPr>
          <w:b/>
          <w:bCs/>
          <w:spacing w:val="10"/>
          <w:sz w:val="26"/>
          <w:szCs w:val="26"/>
        </w:rPr>
      </w:pPr>
      <w:r w:rsidRPr="00983B57">
        <w:rPr>
          <w:b/>
          <w:bCs/>
          <w:spacing w:val="10"/>
          <w:sz w:val="26"/>
          <w:szCs w:val="26"/>
        </w:rPr>
        <w:t>Tarcísio de Freitas</w:t>
      </w:r>
    </w:p>
    <w:p w14:paraId="56DAE84A" w14:textId="77777777" w:rsidR="00154CEF" w:rsidRPr="00983B57" w:rsidRDefault="00154CEF" w:rsidP="00AD150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270E41B7" w14:textId="77777777" w:rsidR="00154CEF" w:rsidRDefault="00154CEF" w:rsidP="00AD150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4B4DD058" w14:textId="65FA2367" w:rsidR="001636F9" w:rsidRPr="00983B57" w:rsidRDefault="001636F9" w:rsidP="00AD150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1636F9">
        <w:rPr>
          <w:spacing w:val="10"/>
          <w:sz w:val="26"/>
          <w:szCs w:val="26"/>
        </w:rPr>
        <w:t>Roberto Alves de Lucena</w:t>
      </w:r>
    </w:p>
    <w:p w14:paraId="68FBD35C" w14:textId="2B1F5235" w:rsidR="00154CEF" w:rsidRPr="00983B57" w:rsidRDefault="00AD6D0B" w:rsidP="001636F9">
      <w:pPr>
        <w:pStyle w:val="NormalWeb"/>
        <w:spacing w:before="0" w:beforeAutospacing="0" w:after="135" w:afterAutospacing="0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Secretário </w:t>
      </w:r>
      <w:r w:rsidRPr="00AD6D0B">
        <w:rPr>
          <w:spacing w:val="10"/>
          <w:sz w:val="26"/>
          <w:szCs w:val="26"/>
        </w:rPr>
        <w:t>de Turismo e Viagens</w:t>
      </w:r>
    </w:p>
    <w:p w14:paraId="1FE84E02" w14:textId="1ECF3890" w:rsidR="00154CEF" w:rsidRPr="00983B57" w:rsidRDefault="00946AAF" w:rsidP="00AD150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946AAF">
        <w:rPr>
          <w:spacing w:val="10"/>
          <w:sz w:val="26"/>
          <w:szCs w:val="26"/>
        </w:rPr>
        <w:t>Marcos da Costa</w:t>
      </w:r>
    </w:p>
    <w:p w14:paraId="2E05778C" w14:textId="217C36B5" w:rsidR="00154CEF" w:rsidRPr="00983B57" w:rsidRDefault="0013398C" w:rsidP="001636F9">
      <w:pPr>
        <w:pStyle w:val="NormalWeb"/>
        <w:spacing w:before="0" w:beforeAutospacing="0" w:after="135" w:afterAutospacing="0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Secretário </w:t>
      </w:r>
      <w:r w:rsidRPr="0013398C">
        <w:rPr>
          <w:spacing w:val="10"/>
          <w:sz w:val="26"/>
          <w:szCs w:val="26"/>
        </w:rPr>
        <w:t>dos Direitos da Pessoa Com Deficiência</w:t>
      </w:r>
    </w:p>
    <w:p w14:paraId="22C80104" w14:textId="77777777" w:rsidR="00154CEF" w:rsidRPr="00983B57" w:rsidRDefault="00154CEF" w:rsidP="00AD150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983B57">
        <w:rPr>
          <w:spacing w:val="10"/>
          <w:sz w:val="26"/>
          <w:szCs w:val="26"/>
        </w:rPr>
        <w:t>Gilberto Kassab</w:t>
      </w:r>
    </w:p>
    <w:p w14:paraId="2023F4D9" w14:textId="24E05024" w:rsidR="00154CEF" w:rsidRPr="00983B57" w:rsidRDefault="00154CEF" w:rsidP="00E31A59">
      <w:pPr>
        <w:pStyle w:val="NormalWeb"/>
        <w:spacing w:before="0" w:beforeAutospacing="0" w:after="120" w:afterAutospacing="0"/>
        <w:jc w:val="both"/>
        <w:rPr>
          <w:spacing w:val="10"/>
          <w:sz w:val="26"/>
          <w:szCs w:val="26"/>
        </w:rPr>
      </w:pPr>
      <w:r w:rsidRPr="00983B57">
        <w:rPr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Pr="00983B57" w:rsidRDefault="00154CEF" w:rsidP="00AD1504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983B57">
        <w:rPr>
          <w:spacing w:val="10"/>
          <w:sz w:val="26"/>
          <w:szCs w:val="26"/>
        </w:rPr>
        <w:t xml:space="preserve">Arthur </w:t>
      </w:r>
      <w:proofErr w:type="spellStart"/>
      <w:r w:rsidRPr="00983B57">
        <w:rPr>
          <w:spacing w:val="10"/>
          <w:sz w:val="26"/>
          <w:szCs w:val="26"/>
        </w:rPr>
        <w:t>Luis</w:t>
      </w:r>
      <w:proofErr w:type="spellEnd"/>
      <w:r w:rsidRPr="00983B57">
        <w:rPr>
          <w:spacing w:val="10"/>
          <w:sz w:val="26"/>
          <w:szCs w:val="26"/>
        </w:rPr>
        <w:t xml:space="preserve"> Pinho de Lima</w:t>
      </w:r>
    </w:p>
    <w:p w14:paraId="5F56E168" w14:textId="3E3E3692" w:rsidR="00154CEF" w:rsidRPr="00983B57" w:rsidRDefault="00154CEF" w:rsidP="00AD1504">
      <w:pPr>
        <w:pStyle w:val="NormalWeb"/>
        <w:spacing w:before="0" w:beforeAutospacing="0" w:after="0" w:afterAutospacing="0"/>
        <w:jc w:val="both"/>
        <w:rPr>
          <w:b/>
          <w:bCs/>
          <w:spacing w:val="10"/>
          <w:sz w:val="26"/>
          <w:szCs w:val="26"/>
        </w:rPr>
      </w:pPr>
      <w:r w:rsidRPr="00983B57">
        <w:rPr>
          <w:spacing w:val="10"/>
          <w:sz w:val="26"/>
          <w:szCs w:val="26"/>
        </w:rPr>
        <w:t>Secretário-Chefe da Casa Civil</w:t>
      </w:r>
    </w:p>
    <w:sectPr w:rsidR="00154CEF" w:rsidRPr="00983B57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D419" w14:textId="77777777" w:rsidR="00DD0A2F" w:rsidRDefault="00DD0A2F">
      <w:r>
        <w:separator/>
      </w:r>
    </w:p>
  </w:endnote>
  <w:endnote w:type="continuationSeparator" w:id="0">
    <w:p w14:paraId="2FA257BB" w14:textId="77777777" w:rsidR="00DD0A2F" w:rsidRDefault="00DD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A532" w14:textId="77777777" w:rsidR="00DD0A2F" w:rsidRDefault="00DD0A2F">
      <w:r>
        <w:separator/>
      </w:r>
    </w:p>
  </w:footnote>
  <w:footnote w:type="continuationSeparator" w:id="0">
    <w:p w14:paraId="21C2D862" w14:textId="77777777" w:rsidR="00DD0A2F" w:rsidRDefault="00DD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08F0"/>
    <w:rsid w:val="000116F7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26B8"/>
    <w:rsid w:val="000D76D2"/>
    <w:rsid w:val="000E72AE"/>
    <w:rsid w:val="000F4FEC"/>
    <w:rsid w:val="00101178"/>
    <w:rsid w:val="00102F8D"/>
    <w:rsid w:val="00107C88"/>
    <w:rsid w:val="00122C90"/>
    <w:rsid w:val="00127F16"/>
    <w:rsid w:val="0013398C"/>
    <w:rsid w:val="00135A67"/>
    <w:rsid w:val="001411AB"/>
    <w:rsid w:val="00151F84"/>
    <w:rsid w:val="00154CEF"/>
    <w:rsid w:val="001636F9"/>
    <w:rsid w:val="00173937"/>
    <w:rsid w:val="00196F70"/>
    <w:rsid w:val="001A0908"/>
    <w:rsid w:val="001C551A"/>
    <w:rsid w:val="001D37DD"/>
    <w:rsid w:val="00234012"/>
    <w:rsid w:val="0023700F"/>
    <w:rsid w:val="0024350F"/>
    <w:rsid w:val="002563E2"/>
    <w:rsid w:val="00263331"/>
    <w:rsid w:val="00263D1A"/>
    <w:rsid w:val="002B0354"/>
    <w:rsid w:val="002D75AD"/>
    <w:rsid w:val="00314A58"/>
    <w:rsid w:val="00325597"/>
    <w:rsid w:val="00332D44"/>
    <w:rsid w:val="00343E52"/>
    <w:rsid w:val="003728CA"/>
    <w:rsid w:val="00372A01"/>
    <w:rsid w:val="003D3452"/>
    <w:rsid w:val="003F4456"/>
    <w:rsid w:val="0040074A"/>
    <w:rsid w:val="004055EA"/>
    <w:rsid w:val="00406C86"/>
    <w:rsid w:val="00413CBF"/>
    <w:rsid w:val="00417B30"/>
    <w:rsid w:val="00420D4A"/>
    <w:rsid w:val="004314AE"/>
    <w:rsid w:val="00440623"/>
    <w:rsid w:val="00491569"/>
    <w:rsid w:val="00500697"/>
    <w:rsid w:val="00503072"/>
    <w:rsid w:val="005054EE"/>
    <w:rsid w:val="0051063F"/>
    <w:rsid w:val="005148C0"/>
    <w:rsid w:val="0052685D"/>
    <w:rsid w:val="00536DF8"/>
    <w:rsid w:val="00547413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74F4"/>
    <w:rsid w:val="006501D6"/>
    <w:rsid w:val="00673AF1"/>
    <w:rsid w:val="00693E54"/>
    <w:rsid w:val="006D2A38"/>
    <w:rsid w:val="006F494A"/>
    <w:rsid w:val="00713E58"/>
    <w:rsid w:val="00755565"/>
    <w:rsid w:val="007860D1"/>
    <w:rsid w:val="007E3274"/>
    <w:rsid w:val="007F5983"/>
    <w:rsid w:val="00833251"/>
    <w:rsid w:val="00876669"/>
    <w:rsid w:val="00896BAF"/>
    <w:rsid w:val="008B220E"/>
    <w:rsid w:val="008C7105"/>
    <w:rsid w:val="008F1994"/>
    <w:rsid w:val="008F3CEB"/>
    <w:rsid w:val="0093601A"/>
    <w:rsid w:val="00946AAF"/>
    <w:rsid w:val="00983B57"/>
    <w:rsid w:val="009863A6"/>
    <w:rsid w:val="009B08DE"/>
    <w:rsid w:val="009C03C9"/>
    <w:rsid w:val="00A00AB1"/>
    <w:rsid w:val="00A340EC"/>
    <w:rsid w:val="00A3438B"/>
    <w:rsid w:val="00A81BE2"/>
    <w:rsid w:val="00A844D8"/>
    <w:rsid w:val="00AD1504"/>
    <w:rsid w:val="00AD19E6"/>
    <w:rsid w:val="00AD6D0B"/>
    <w:rsid w:val="00B27EEA"/>
    <w:rsid w:val="00B67C92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D41BF"/>
    <w:rsid w:val="00CF3B69"/>
    <w:rsid w:val="00D002B0"/>
    <w:rsid w:val="00D01FEE"/>
    <w:rsid w:val="00D35643"/>
    <w:rsid w:val="00D53351"/>
    <w:rsid w:val="00D6634D"/>
    <w:rsid w:val="00DA0E42"/>
    <w:rsid w:val="00DA353B"/>
    <w:rsid w:val="00DB204B"/>
    <w:rsid w:val="00DD0A2F"/>
    <w:rsid w:val="00DF3019"/>
    <w:rsid w:val="00E31A59"/>
    <w:rsid w:val="00E43D89"/>
    <w:rsid w:val="00E729D9"/>
    <w:rsid w:val="00E9365E"/>
    <w:rsid w:val="00EA6D22"/>
    <w:rsid w:val="00EA7EB2"/>
    <w:rsid w:val="00EC35C3"/>
    <w:rsid w:val="00ED6986"/>
    <w:rsid w:val="00EE0173"/>
    <w:rsid w:val="00EE2C00"/>
    <w:rsid w:val="00EE43CB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4A0B"/>
    <w:rsid w:val="00FA547E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2024-12-19T20:06:00Z</dcterms:created>
  <dcterms:modified xsi:type="dcterms:W3CDTF">2024-12-19T20:36:00Z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