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49DA" w14:textId="42195A12" w:rsidR="000D76D2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 w:rsidR="00DB204B"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nº</w:t>
      </w:r>
      <w:r w:rsidR="00FA547E">
        <w:rPr>
          <w:b/>
          <w:color w:val="000000"/>
          <w:spacing w:val="10"/>
          <w:sz w:val="26"/>
          <w:szCs w:val="26"/>
        </w:rPr>
        <w:t xml:space="preserve"> </w:t>
      </w:r>
      <w:r w:rsidR="00F7701D">
        <w:rPr>
          <w:b/>
          <w:color w:val="000000"/>
          <w:spacing w:val="10"/>
          <w:sz w:val="26"/>
          <w:szCs w:val="26"/>
        </w:rPr>
        <w:t>18.064</w:t>
      </w:r>
      <w:r w:rsidR="00607CB9">
        <w:rPr>
          <w:b/>
          <w:color w:val="000000"/>
          <w:spacing w:val="10"/>
          <w:sz w:val="26"/>
          <w:szCs w:val="26"/>
        </w:rPr>
        <w:t>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 w:rsidR="00FA547E">
        <w:rPr>
          <w:b/>
          <w:color w:val="000000"/>
          <w:spacing w:val="10"/>
          <w:sz w:val="26"/>
          <w:szCs w:val="26"/>
        </w:rPr>
        <w:t xml:space="preserve"> </w:t>
      </w:r>
      <w:r w:rsidR="00F7701D">
        <w:rPr>
          <w:b/>
          <w:color w:val="000000"/>
          <w:spacing w:val="10"/>
          <w:sz w:val="26"/>
          <w:szCs w:val="26"/>
        </w:rPr>
        <w:t xml:space="preserve">18 </w:t>
      </w:r>
      <w:r w:rsidRPr="00B71087">
        <w:rPr>
          <w:b/>
          <w:color w:val="000000"/>
          <w:spacing w:val="10"/>
          <w:sz w:val="26"/>
          <w:szCs w:val="26"/>
        </w:rPr>
        <w:t>de</w:t>
      </w:r>
      <w:r w:rsidR="00876669">
        <w:rPr>
          <w:b/>
          <w:color w:val="000000"/>
          <w:spacing w:val="10"/>
          <w:sz w:val="26"/>
          <w:szCs w:val="26"/>
        </w:rPr>
        <w:t xml:space="preserve"> </w:t>
      </w:r>
      <w:r w:rsidR="00194572">
        <w:rPr>
          <w:b/>
          <w:color w:val="000000"/>
          <w:spacing w:val="10"/>
          <w:sz w:val="26"/>
          <w:szCs w:val="26"/>
        </w:rPr>
        <w:t>dezembro</w:t>
      </w:r>
      <w:r w:rsidR="00FA547E"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4E16D0">
        <w:rPr>
          <w:b/>
          <w:color w:val="000000"/>
          <w:spacing w:val="10"/>
          <w:sz w:val="26"/>
          <w:szCs w:val="26"/>
        </w:rPr>
        <w:t>4</w:t>
      </w:r>
    </w:p>
    <w:p w14:paraId="473A954F" w14:textId="77777777" w:rsidR="00F7701D" w:rsidRPr="00B71087" w:rsidRDefault="00F7701D" w:rsidP="00071BC2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</w:p>
    <w:p w14:paraId="6282E7F2" w14:textId="195DD651" w:rsidR="000D76D2" w:rsidRDefault="000D76D2" w:rsidP="00C71D60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 w:rsidRPr="009560A7">
        <w:rPr>
          <w:color w:val="000000"/>
          <w:spacing w:val="10"/>
          <w:sz w:val="26"/>
          <w:szCs w:val="26"/>
        </w:rPr>
        <w:t xml:space="preserve">(Projeto de lei </w:t>
      </w:r>
      <w:r w:rsidR="005F3593" w:rsidRPr="009560A7">
        <w:rPr>
          <w:color w:val="000000"/>
          <w:spacing w:val="10"/>
          <w:sz w:val="26"/>
          <w:szCs w:val="26"/>
        </w:rPr>
        <w:t>nº</w:t>
      </w:r>
      <w:r w:rsidR="00E25B1C">
        <w:rPr>
          <w:color w:val="000000"/>
          <w:spacing w:val="10"/>
          <w:sz w:val="26"/>
          <w:szCs w:val="26"/>
        </w:rPr>
        <w:t xml:space="preserve"> 466/2024</w:t>
      </w:r>
      <w:r w:rsidR="005F3593">
        <w:rPr>
          <w:color w:val="000000"/>
          <w:spacing w:val="10"/>
          <w:sz w:val="26"/>
          <w:szCs w:val="26"/>
        </w:rPr>
        <w:t>,</w:t>
      </w:r>
      <w:r w:rsidRPr="009560A7">
        <w:rPr>
          <w:color w:val="000000"/>
          <w:spacing w:val="10"/>
          <w:sz w:val="26"/>
          <w:szCs w:val="26"/>
        </w:rPr>
        <w:t xml:space="preserve"> d</w:t>
      </w:r>
      <w:r w:rsidR="00E25B1C">
        <w:rPr>
          <w:color w:val="000000"/>
          <w:spacing w:val="10"/>
          <w:sz w:val="26"/>
          <w:szCs w:val="26"/>
        </w:rPr>
        <w:t>o</w:t>
      </w:r>
      <w:r w:rsidRPr="009560A7">
        <w:rPr>
          <w:color w:val="000000"/>
          <w:spacing w:val="10"/>
          <w:sz w:val="26"/>
          <w:szCs w:val="26"/>
        </w:rPr>
        <w:t xml:space="preserve"> Deputad</w:t>
      </w:r>
      <w:r w:rsidR="00E25B1C">
        <w:rPr>
          <w:color w:val="000000"/>
          <w:spacing w:val="10"/>
          <w:sz w:val="26"/>
          <w:szCs w:val="26"/>
        </w:rPr>
        <w:t xml:space="preserve">o </w:t>
      </w:r>
      <w:r w:rsidR="00695AC7" w:rsidRPr="00695AC7">
        <w:rPr>
          <w:color w:val="000000"/>
          <w:spacing w:val="10"/>
          <w:sz w:val="26"/>
          <w:szCs w:val="26"/>
        </w:rPr>
        <w:t>Gerson Pessoa – PODE</w:t>
      </w:r>
      <w:r w:rsidRPr="009560A7">
        <w:rPr>
          <w:color w:val="000000"/>
          <w:spacing w:val="10"/>
          <w:sz w:val="26"/>
          <w:szCs w:val="26"/>
        </w:rPr>
        <w:t>)</w:t>
      </w:r>
    </w:p>
    <w:p w14:paraId="74EEB02A" w14:textId="77777777" w:rsidR="00F7701D" w:rsidRPr="009560A7" w:rsidRDefault="00F7701D" w:rsidP="00C71D60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</w:p>
    <w:p w14:paraId="74FB0104" w14:textId="622361DC" w:rsidR="00506E65" w:rsidRPr="00B95064" w:rsidRDefault="00506E65" w:rsidP="00B95064">
      <w:pPr>
        <w:pStyle w:val="Autgrafo-descrioforte"/>
        <w:spacing w:line="240" w:lineRule="exact"/>
        <w:ind w:left="2835" w:firstLine="851"/>
        <w:rPr>
          <w:b w:val="0"/>
          <w:bCs w:val="0"/>
          <w:i/>
          <w:iCs/>
          <w:spacing w:val="10"/>
        </w:rPr>
      </w:pPr>
      <w:r w:rsidRPr="00B95064">
        <w:rPr>
          <w:b w:val="0"/>
          <w:bCs w:val="0"/>
          <w:i/>
          <w:iCs/>
          <w:spacing w:val="10"/>
        </w:rPr>
        <w:t>Altera os dispositivos das organizações da sociedade civil da Lei n</w:t>
      </w:r>
      <w:r w:rsidR="00B95064">
        <w:rPr>
          <w:b w:val="0"/>
          <w:bCs w:val="0"/>
          <w:i/>
          <w:iCs/>
          <w:spacing w:val="10"/>
        </w:rPr>
        <w:t>.</w:t>
      </w:r>
      <w:r w:rsidRPr="00B95064">
        <w:rPr>
          <w:b w:val="0"/>
          <w:bCs w:val="0"/>
          <w:i/>
          <w:iCs/>
          <w:spacing w:val="10"/>
        </w:rPr>
        <w:t>º 2.574, de 04 de dezembro de 1980, que estabelece normas para a declaração de utilidade pública, atualizada pela Lei nº 17.370, de 10 de maio de 2021.</w:t>
      </w:r>
    </w:p>
    <w:p w14:paraId="72D69DDF" w14:textId="77777777" w:rsidR="000D76D2" w:rsidRPr="009560A7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E7379D6" w14:textId="77777777" w:rsidR="000D76D2" w:rsidRPr="00B7108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21F72C9A" w14:textId="10889A92" w:rsidR="000D76D2" w:rsidRPr="00B7108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>
        <w:rPr>
          <w:b/>
          <w:color w:val="000000"/>
          <w:spacing w:val="10"/>
          <w:sz w:val="26"/>
          <w:szCs w:val="26"/>
        </w:rPr>
        <w:t>l</w:t>
      </w:r>
      <w:r w:rsidRPr="00B71087">
        <w:rPr>
          <w:b/>
          <w:color w:val="000000"/>
          <w:spacing w:val="10"/>
          <w:sz w:val="26"/>
          <w:szCs w:val="26"/>
        </w:rPr>
        <w:t>ei:</w:t>
      </w:r>
    </w:p>
    <w:p w14:paraId="4C397C34" w14:textId="30DD1F13" w:rsidR="00502D12" w:rsidRDefault="000D76D2" w:rsidP="00502D12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  <w:r w:rsidRPr="00066C7B">
        <w:rPr>
          <w:b/>
          <w:bCs/>
          <w:color w:val="000000"/>
          <w:spacing w:val="10"/>
          <w:sz w:val="26"/>
          <w:szCs w:val="26"/>
        </w:rPr>
        <w:t>Artigo 1º</w:t>
      </w:r>
      <w:r w:rsidRPr="00066C7B">
        <w:rPr>
          <w:color w:val="000000"/>
          <w:spacing w:val="10"/>
          <w:sz w:val="26"/>
          <w:szCs w:val="26"/>
        </w:rPr>
        <w:t xml:space="preserve"> -</w:t>
      </w:r>
      <w:r w:rsidR="00066C7B" w:rsidRPr="00066C7B">
        <w:rPr>
          <w:color w:val="000000"/>
          <w:spacing w:val="10"/>
          <w:sz w:val="26"/>
          <w:szCs w:val="26"/>
        </w:rPr>
        <w:t xml:space="preserve"> </w:t>
      </w:r>
      <w:r w:rsidR="00502D12" w:rsidRPr="00502D12">
        <w:rPr>
          <w:color w:val="000000"/>
          <w:spacing w:val="10"/>
          <w:sz w:val="26"/>
          <w:szCs w:val="26"/>
        </w:rPr>
        <w:t>Dê-se nova redação ao “caput” do artigo 1º, incisos IV e VII da Lei n</w:t>
      </w:r>
      <w:r w:rsidR="00911985">
        <w:rPr>
          <w:color w:val="000000"/>
          <w:spacing w:val="10"/>
          <w:sz w:val="26"/>
          <w:szCs w:val="26"/>
        </w:rPr>
        <w:t>.</w:t>
      </w:r>
      <w:r w:rsidR="00502D12" w:rsidRPr="00502D12">
        <w:rPr>
          <w:color w:val="000000"/>
          <w:spacing w:val="10"/>
          <w:sz w:val="26"/>
          <w:szCs w:val="26"/>
        </w:rPr>
        <w:t>º 2.574, de 04 de dezembro de 1980, atualizada pela Lei n</w:t>
      </w:r>
      <w:r w:rsidR="00911985">
        <w:rPr>
          <w:color w:val="000000"/>
          <w:spacing w:val="10"/>
          <w:sz w:val="26"/>
          <w:szCs w:val="26"/>
        </w:rPr>
        <w:t>.</w:t>
      </w:r>
      <w:r w:rsidR="00502D12" w:rsidRPr="00502D12">
        <w:rPr>
          <w:color w:val="000000"/>
          <w:spacing w:val="10"/>
          <w:sz w:val="26"/>
          <w:szCs w:val="26"/>
        </w:rPr>
        <w:t>º 17.370, de 10 de maio de 2021:</w:t>
      </w:r>
    </w:p>
    <w:p w14:paraId="545EC5DC" w14:textId="57982F70" w:rsidR="00502D12" w:rsidRDefault="00502D12" w:rsidP="00725360">
      <w:pPr>
        <w:pStyle w:val="Autgrafo-corpo"/>
        <w:spacing w:line="320" w:lineRule="atLeast"/>
        <w:ind w:left="1701"/>
        <w:rPr>
          <w:color w:val="000000"/>
          <w:spacing w:val="10"/>
          <w:sz w:val="26"/>
          <w:szCs w:val="26"/>
        </w:rPr>
      </w:pPr>
      <w:r w:rsidRPr="00502D12">
        <w:rPr>
          <w:color w:val="000000"/>
          <w:spacing w:val="10"/>
          <w:sz w:val="26"/>
          <w:szCs w:val="26"/>
        </w:rPr>
        <w:t xml:space="preserve">“Artigo 1º </w:t>
      </w:r>
      <w:r w:rsidR="00725360">
        <w:rPr>
          <w:color w:val="000000"/>
          <w:spacing w:val="10"/>
          <w:sz w:val="26"/>
          <w:szCs w:val="26"/>
        </w:rPr>
        <w:t>-</w:t>
      </w:r>
      <w:r w:rsidRPr="00502D12">
        <w:rPr>
          <w:color w:val="000000"/>
          <w:spacing w:val="10"/>
          <w:sz w:val="26"/>
          <w:szCs w:val="26"/>
        </w:rPr>
        <w:t xml:space="preserve"> As organizações da sociedade civil, sem fins lucrativos, nos termos da Lei federal n</w:t>
      </w:r>
      <w:r w:rsidR="00911985">
        <w:rPr>
          <w:color w:val="000000"/>
          <w:spacing w:val="10"/>
          <w:sz w:val="26"/>
          <w:szCs w:val="26"/>
        </w:rPr>
        <w:t>.</w:t>
      </w:r>
      <w:r w:rsidRPr="00502D12">
        <w:rPr>
          <w:color w:val="000000"/>
          <w:spacing w:val="10"/>
          <w:sz w:val="26"/>
          <w:szCs w:val="26"/>
        </w:rPr>
        <w:t>º 13.019</w:t>
      </w:r>
      <w:r w:rsidR="00FA299C">
        <w:rPr>
          <w:color w:val="000000"/>
          <w:spacing w:val="10"/>
          <w:sz w:val="26"/>
          <w:szCs w:val="26"/>
        </w:rPr>
        <w:t>,</w:t>
      </w:r>
      <w:r w:rsidRPr="00502D12">
        <w:rPr>
          <w:color w:val="000000"/>
          <w:spacing w:val="10"/>
          <w:sz w:val="26"/>
          <w:szCs w:val="26"/>
        </w:rPr>
        <w:t xml:space="preserve"> de 31 de julho de 2014, podem ser declaradas de utilidade pública, desde que preencham os seguintes requisitos:</w:t>
      </w:r>
    </w:p>
    <w:p w14:paraId="52D96322" w14:textId="77777777" w:rsidR="00502D12" w:rsidRDefault="00502D12" w:rsidP="00725360">
      <w:pPr>
        <w:pStyle w:val="Autgrafo-corpo"/>
        <w:spacing w:line="320" w:lineRule="atLeast"/>
        <w:ind w:left="1701"/>
        <w:rPr>
          <w:color w:val="000000"/>
          <w:spacing w:val="10"/>
          <w:sz w:val="26"/>
          <w:szCs w:val="26"/>
        </w:rPr>
      </w:pPr>
      <w:r w:rsidRPr="00502D12">
        <w:rPr>
          <w:color w:val="000000"/>
          <w:spacing w:val="10"/>
          <w:sz w:val="26"/>
          <w:szCs w:val="26"/>
        </w:rPr>
        <w:t>(...)</w:t>
      </w:r>
    </w:p>
    <w:p w14:paraId="78BD03DD" w14:textId="48762826" w:rsidR="00502D12" w:rsidRDefault="00502D12" w:rsidP="00725360">
      <w:pPr>
        <w:pStyle w:val="Autgrafo-corpo"/>
        <w:spacing w:line="320" w:lineRule="atLeast"/>
        <w:ind w:left="1701"/>
        <w:rPr>
          <w:color w:val="000000"/>
          <w:spacing w:val="10"/>
          <w:sz w:val="26"/>
          <w:szCs w:val="26"/>
        </w:rPr>
      </w:pPr>
      <w:r w:rsidRPr="00502D12">
        <w:rPr>
          <w:color w:val="000000"/>
          <w:spacing w:val="10"/>
          <w:sz w:val="26"/>
          <w:szCs w:val="26"/>
        </w:rPr>
        <w:t xml:space="preserve">IV </w:t>
      </w:r>
      <w:r w:rsidR="00725360">
        <w:rPr>
          <w:color w:val="000000"/>
          <w:spacing w:val="10"/>
          <w:sz w:val="26"/>
          <w:szCs w:val="26"/>
        </w:rPr>
        <w:t>-</w:t>
      </w:r>
      <w:r w:rsidRPr="00502D12">
        <w:rPr>
          <w:color w:val="000000"/>
          <w:spacing w:val="10"/>
          <w:sz w:val="26"/>
          <w:szCs w:val="26"/>
        </w:rPr>
        <w:t xml:space="preserve"> Cadastro Estadual de Entidades – CEE ou Certificado de Regularidade Cadastral – CRCE, emitidos pelo Governo do Estado;</w:t>
      </w:r>
    </w:p>
    <w:p w14:paraId="064A2070" w14:textId="77777777" w:rsidR="00502D12" w:rsidRDefault="00502D12" w:rsidP="00725360">
      <w:pPr>
        <w:pStyle w:val="Autgrafo-corpo"/>
        <w:spacing w:line="320" w:lineRule="atLeast"/>
        <w:ind w:left="1701"/>
        <w:rPr>
          <w:color w:val="000000"/>
          <w:spacing w:val="10"/>
          <w:sz w:val="26"/>
          <w:szCs w:val="26"/>
        </w:rPr>
      </w:pPr>
      <w:r w:rsidRPr="00502D12">
        <w:rPr>
          <w:color w:val="000000"/>
          <w:spacing w:val="10"/>
          <w:sz w:val="26"/>
          <w:szCs w:val="26"/>
        </w:rPr>
        <w:t>(...)</w:t>
      </w:r>
    </w:p>
    <w:p w14:paraId="64CB1292" w14:textId="3F811446" w:rsidR="00502D12" w:rsidRPr="00502D12" w:rsidRDefault="00502D12" w:rsidP="00725360">
      <w:pPr>
        <w:pStyle w:val="Autgrafo-corpo"/>
        <w:spacing w:line="320" w:lineRule="atLeast"/>
        <w:ind w:left="1701"/>
        <w:rPr>
          <w:color w:val="000000"/>
          <w:spacing w:val="10"/>
          <w:sz w:val="26"/>
          <w:szCs w:val="26"/>
        </w:rPr>
      </w:pPr>
      <w:r w:rsidRPr="00502D12">
        <w:rPr>
          <w:color w:val="000000"/>
          <w:spacing w:val="10"/>
          <w:sz w:val="26"/>
          <w:szCs w:val="26"/>
        </w:rPr>
        <w:t xml:space="preserve">VII </w:t>
      </w:r>
      <w:r w:rsidR="00725360">
        <w:rPr>
          <w:color w:val="000000"/>
          <w:spacing w:val="10"/>
          <w:sz w:val="26"/>
          <w:szCs w:val="26"/>
        </w:rPr>
        <w:t>-</w:t>
      </w:r>
      <w:r w:rsidRPr="00502D12">
        <w:rPr>
          <w:color w:val="000000"/>
          <w:spacing w:val="10"/>
          <w:sz w:val="26"/>
          <w:szCs w:val="26"/>
        </w:rPr>
        <w:t xml:space="preserve"> publicação, pelos veículos de comunicação impresso, do demonstrativo da receita obtida e da despesa realizada no período anterior, podendo se valer dos meios digitais, desde que, sejam de domínio próprio comprovado a sua titularidade.” (NR).</w:t>
      </w:r>
    </w:p>
    <w:p w14:paraId="1F39B9D9" w14:textId="7D2013E1" w:rsidR="00502D12" w:rsidRPr="00502D12" w:rsidRDefault="00502D12" w:rsidP="00502D12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  <w:r w:rsidRPr="00725360">
        <w:rPr>
          <w:b/>
          <w:bCs/>
          <w:color w:val="000000"/>
          <w:spacing w:val="10"/>
          <w:sz w:val="26"/>
          <w:szCs w:val="26"/>
        </w:rPr>
        <w:t xml:space="preserve">Artigo 2º </w:t>
      </w:r>
      <w:r w:rsidR="00725360">
        <w:rPr>
          <w:b/>
          <w:bCs/>
          <w:color w:val="000000"/>
          <w:spacing w:val="10"/>
          <w:sz w:val="26"/>
          <w:szCs w:val="26"/>
        </w:rPr>
        <w:t>-</w:t>
      </w:r>
      <w:r w:rsidRPr="00502D12">
        <w:rPr>
          <w:color w:val="000000"/>
          <w:spacing w:val="10"/>
          <w:sz w:val="26"/>
          <w:szCs w:val="26"/>
        </w:rPr>
        <w:t xml:space="preserve"> Dê-se nova redação ao artigo 4º da Lei n</w:t>
      </w:r>
      <w:r w:rsidR="00725360">
        <w:rPr>
          <w:color w:val="000000"/>
          <w:spacing w:val="10"/>
          <w:sz w:val="26"/>
          <w:szCs w:val="26"/>
        </w:rPr>
        <w:t>.</w:t>
      </w:r>
      <w:r w:rsidRPr="00502D12">
        <w:rPr>
          <w:color w:val="000000"/>
          <w:spacing w:val="10"/>
          <w:sz w:val="26"/>
          <w:szCs w:val="26"/>
        </w:rPr>
        <w:t>º 2.574, de 04 de dezembro de 1980, atualizada pela Lei n</w:t>
      </w:r>
      <w:r w:rsidR="00725360">
        <w:rPr>
          <w:color w:val="000000"/>
          <w:spacing w:val="10"/>
          <w:sz w:val="26"/>
          <w:szCs w:val="26"/>
        </w:rPr>
        <w:t>.</w:t>
      </w:r>
      <w:r w:rsidRPr="00502D12">
        <w:rPr>
          <w:color w:val="000000"/>
          <w:spacing w:val="10"/>
          <w:sz w:val="26"/>
          <w:szCs w:val="26"/>
        </w:rPr>
        <w:t>º 17.370, de 10 de maio de 2021:</w:t>
      </w:r>
    </w:p>
    <w:p w14:paraId="049B7E78" w14:textId="4799631D" w:rsidR="00502D12" w:rsidRPr="00502D12" w:rsidRDefault="00502D12" w:rsidP="00725360">
      <w:pPr>
        <w:pStyle w:val="Autgrafo-corpo"/>
        <w:spacing w:line="320" w:lineRule="atLeast"/>
        <w:ind w:left="1701"/>
        <w:rPr>
          <w:color w:val="000000"/>
          <w:spacing w:val="10"/>
          <w:sz w:val="26"/>
          <w:szCs w:val="26"/>
        </w:rPr>
      </w:pPr>
      <w:r w:rsidRPr="00502D12">
        <w:rPr>
          <w:color w:val="000000"/>
          <w:spacing w:val="10"/>
          <w:sz w:val="26"/>
          <w:szCs w:val="26"/>
        </w:rPr>
        <w:t xml:space="preserve">“Artigo 4º </w:t>
      </w:r>
      <w:r w:rsidR="00725360">
        <w:rPr>
          <w:color w:val="000000"/>
          <w:spacing w:val="10"/>
          <w:sz w:val="26"/>
          <w:szCs w:val="26"/>
        </w:rPr>
        <w:t>-</w:t>
      </w:r>
      <w:r w:rsidRPr="00502D12">
        <w:rPr>
          <w:color w:val="000000"/>
          <w:spacing w:val="10"/>
          <w:sz w:val="26"/>
          <w:szCs w:val="26"/>
        </w:rPr>
        <w:t xml:space="preserve"> A atualização prevista no artigo 6º será registrada na Secretaria da Justiça e Cidadania.” (NR).</w:t>
      </w:r>
    </w:p>
    <w:p w14:paraId="717E6BDC" w14:textId="6633BBCB" w:rsidR="00502D12" w:rsidRDefault="00502D12" w:rsidP="00502D12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  <w:r w:rsidRPr="00725360">
        <w:rPr>
          <w:b/>
          <w:bCs/>
          <w:color w:val="000000"/>
          <w:spacing w:val="10"/>
          <w:sz w:val="26"/>
          <w:szCs w:val="26"/>
        </w:rPr>
        <w:t xml:space="preserve">Artigo 3º </w:t>
      </w:r>
      <w:r w:rsidR="00725360">
        <w:rPr>
          <w:b/>
          <w:bCs/>
          <w:color w:val="000000"/>
          <w:spacing w:val="10"/>
          <w:sz w:val="26"/>
          <w:szCs w:val="26"/>
        </w:rPr>
        <w:t>-</w:t>
      </w:r>
      <w:r w:rsidRPr="00502D12">
        <w:rPr>
          <w:color w:val="000000"/>
          <w:spacing w:val="10"/>
          <w:sz w:val="26"/>
          <w:szCs w:val="26"/>
        </w:rPr>
        <w:t xml:space="preserve"> Dê-se nova redação ao artigo 6º, acrescentando os incisos I, II e III e os parágrafos 1º, 2º e 3º da Lei n</w:t>
      </w:r>
      <w:r w:rsidR="00911985">
        <w:rPr>
          <w:color w:val="000000"/>
          <w:spacing w:val="10"/>
          <w:sz w:val="26"/>
          <w:szCs w:val="26"/>
        </w:rPr>
        <w:t>.</w:t>
      </w:r>
      <w:r w:rsidRPr="00502D12">
        <w:rPr>
          <w:color w:val="000000"/>
          <w:spacing w:val="10"/>
          <w:sz w:val="26"/>
          <w:szCs w:val="26"/>
        </w:rPr>
        <w:t>º 2.574, de 04 de dezembro de 1980, atualizada pela Lei n</w:t>
      </w:r>
      <w:r w:rsidR="00911985">
        <w:rPr>
          <w:color w:val="000000"/>
          <w:spacing w:val="10"/>
          <w:sz w:val="26"/>
          <w:szCs w:val="26"/>
        </w:rPr>
        <w:t>.</w:t>
      </w:r>
      <w:r w:rsidRPr="00502D12">
        <w:rPr>
          <w:color w:val="000000"/>
          <w:spacing w:val="10"/>
          <w:sz w:val="26"/>
          <w:szCs w:val="26"/>
        </w:rPr>
        <w:t>º 17.370, de 10 de maio de 2021:</w:t>
      </w:r>
    </w:p>
    <w:p w14:paraId="19FCD494" w14:textId="5E9A6F87" w:rsidR="00502D12" w:rsidRDefault="00502D12" w:rsidP="00372CF9">
      <w:pPr>
        <w:pStyle w:val="Autgrafo-corpo"/>
        <w:spacing w:line="320" w:lineRule="atLeast"/>
        <w:ind w:left="1701"/>
        <w:rPr>
          <w:color w:val="000000"/>
          <w:spacing w:val="10"/>
          <w:sz w:val="26"/>
          <w:szCs w:val="26"/>
        </w:rPr>
      </w:pPr>
      <w:r w:rsidRPr="00502D12">
        <w:rPr>
          <w:color w:val="000000"/>
          <w:spacing w:val="10"/>
          <w:sz w:val="26"/>
          <w:szCs w:val="26"/>
        </w:rPr>
        <w:t xml:space="preserve">“Artigo 6º </w:t>
      </w:r>
      <w:r w:rsidR="00372CF9">
        <w:rPr>
          <w:color w:val="000000"/>
          <w:spacing w:val="10"/>
          <w:sz w:val="26"/>
          <w:szCs w:val="26"/>
        </w:rPr>
        <w:t>-</w:t>
      </w:r>
      <w:r w:rsidRPr="00502D12">
        <w:rPr>
          <w:color w:val="000000"/>
          <w:spacing w:val="10"/>
          <w:sz w:val="26"/>
          <w:szCs w:val="26"/>
        </w:rPr>
        <w:t xml:space="preserve"> As organizações da sociedade civil, sem fins lucrativos, nos termos da Lei federal n</w:t>
      </w:r>
      <w:r w:rsidR="00372CF9">
        <w:rPr>
          <w:color w:val="000000"/>
          <w:spacing w:val="10"/>
          <w:sz w:val="26"/>
          <w:szCs w:val="26"/>
        </w:rPr>
        <w:t>.</w:t>
      </w:r>
      <w:r w:rsidRPr="00502D12">
        <w:rPr>
          <w:color w:val="000000"/>
          <w:spacing w:val="10"/>
          <w:sz w:val="26"/>
          <w:szCs w:val="26"/>
        </w:rPr>
        <w:t xml:space="preserve">º 13.019/2014, ficam </w:t>
      </w:r>
      <w:r w:rsidRPr="00502D12">
        <w:rPr>
          <w:color w:val="000000"/>
          <w:spacing w:val="10"/>
          <w:sz w:val="26"/>
          <w:szCs w:val="26"/>
        </w:rPr>
        <w:lastRenderedPageBreak/>
        <w:t>obrigadas a apresentar a cada três anos, exceto por motivo de ordem superior a juízo do Poder Executivo:</w:t>
      </w:r>
    </w:p>
    <w:p w14:paraId="1373FCC6" w14:textId="4BF76B37" w:rsidR="00502D12" w:rsidRDefault="00502D12" w:rsidP="00372CF9">
      <w:pPr>
        <w:pStyle w:val="Autgrafo-corpo"/>
        <w:spacing w:line="320" w:lineRule="atLeast"/>
        <w:ind w:left="1701"/>
        <w:rPr>
          <w:color w:val="000000"/>
          <w:spacing w:val="10"/>
          <w:sz w:val="26"/>
          <w:szCs w:val="26"/>
        </w:rPr>
      </w:pPr>
      <w:r w:rsidRPr="00502D12">
        <w:rPr>
          <w:color w:val="000000"/>
          <w:spacing w:val="10"/>
          <w:sz w:val="26"/>
          <w:szCs w:val="26"/>
        </w:rPr>
        <w:t xml:space="preserve">I </w:t>
      </w:r>
      <w:r w:rsidR="00372CF9">
        <w:rPr>
          <w:color w:val="000000"/>
          <w:spacing w:val="10"/>
          <w:sz w:val="26"/>
          <w:szCs w:val="26"/>
        </w:rPr>
        <w:t>-</w:t>
      </w:r>
      <w:r w:rsidRPr="00502D12">
        <w:rPr>
          <w:color w:val="000000"/>
          <w:spacing w:val="10"/>
          <w:sz w:val="26"/>
          <w:szCs w:val="26"/>
        </w:rPr>
        <w:t xml:space="preserve"> relatório de atividades do último triênio;</w:t>
      </w:r>
    </w:p>
    <w:p w14:paraId="63B4E496" w14:textId="068AD194" w:rsidR="00502D12" w:rsidRDefault="00502D12" w:rsidP="00372CF9">
      <w:pPr>
        <w:pStyle w:val="Autgrafo-corpo"/>
        <w:spacing w:line="320" w:lineRule="atLeast"/>
        <w:ind w:left="1701"/>
        <w:rPr>
          <w:color w:val="000000"/>
          <w:spacing w:val="10"/>
          <w:sz w:val="26"/>
          <w:szCs w:val="26"/>
        </w:rPr>
      </w:pPr>
      <w:r w:rsidRPr="00502D12">
        <w:rPr>
          <w:color w:val="000000"/>
          <w:spacing w:val="10"/>
          <w:sz w:val="26"/>
          <w:szCs w:val="26"/>
        </w:rPr>
        <w:t xml:space="preserve">II </w:t>
      </w:r>
      <w:r w:rsidR="00372CF9">
        <w:rPr>
          <w:color w:val="000000"/>
          <w:spacing w:val="10"/>
          <w:sz w:val="26"/>
          <w:szCs w:val="26"/>
        </w:rPr>
        <w:t>-</w:t>
      </w:r>
      <w:r w:rsidRPr="00502D12">
        <w:rPr>
          <w:color w:val="000000"/>
          <w:spacing w:val="10"/>
          <w:sz w:val="26"/>
          <w:szCs w:val="26"/>
        </w:rPr>
        <w:t xml:space="preserve"> lei estadual que concedeu o título de utilidade pública à entidade; e</w:t>
      </w:r>
    </w:p>
    <w:p w14:paraId="2DB23239" w14:textId="17E76D19" w:rsidR="00502D12" w:rsidRDefault="00502D12" w:rsidP="00372CF9">
      <w:pPr>
        <w:pStyle w:val="Autgrafo-corpo"/>
        <w:spacing w:line="320" w:lineRule="atLeast"/>
        <w:ind w:left="1701"/>
        <w:rPr>
          <w:color w:val="000000"/>
          <w:spacing w:val="10"/>
          <w:sz w:val="26"/>
          <w:szCs w:val="26"/>
        </w:rPr>
      </w:pPr>
      <w:r w:rsidRPr="00502D12">
        <w:rPr>
          <w:color w:val="000000"/>
          <w:spacing w:val="10"/>
          <w:sz w:val="26"/>
          <w:szCs w:val="26"/>
        </w:rPr>
        <w:t xml:space="preserve">III </w:t>
      </w:r>
      <w:r w:rsidR="00372CF9">
        <w:rPr>
          <w:color w:val="000000"/>
          <w:spacing w:val="10"/>
          <w:sz w:val="26"/>
          <w:szCs w:val="26"/>
        </w:rPr>
        <w:t>-</w:t>
      </w:r>
      <w:r w:rsidRPr="00502D12">
        <w:rPr>
          <w:color w:val="000000"/>
          <w:spacing w:val="10"/>
          <w:sz w:val="26"/>
          <w:szCs w:val="26"/>
        </w:rPr>
        <w:t xml:space="preserve"> recibo de conformidade do último período.</w:t>
      </w:r>
    </w:p>
    <w:p w14:paraId="283D857B" w14:textId="419096CB" w:rsidR="00502D12" w:rsidRDefault="00502D12" w:rsidP="00372CF9">
      <w:pPr>
        <w:pStyle w:val="Autgrafo-corpo"/>
        <w:spacing w:line="320" w:lineRule="atLeast"/>
        <w:ind w:left="1701"/>
        <w:rPr>
          <w:color w:val="000000"/>
          <w:spacing w:val="10"/>
          <w:sz w:val="26"/>
          <w:szCs w:val="26"/>
        </w:rPr>
      </w:pPr>
      <w:r w:rsidRPr="00502D12">
        <w:rPr>
          <w:color w:val="000000"/>
          <w:spacing w:val="10"/>
          <w:sz w:val="26"/>
          <w:szCs w:val="26"/>
        </w:rPr>
        <w:t xml:space="preserve">§ 1º </w:t>
      </w:r>
      <w:r w:rsidR="00372CF9">
        <w:rPr>
          <w:color w:val="000000"/>
          <w:spacing w:val="10"/>
          <w:sz w:val="26"/>
          <w:szCs w:val="26"/>
        </w:rPr>
        <w:t>-</w:t>
      </w:r>
      <w:r w:rsidRPr="00502D12">
        <w:rPr>
          <w:color w:val="000000"/>
          <w:spacing w:val="10"/>
          <w:sz w:val="26"/>
          <w:szCs w:val="26"/>
        </w:rPr>
        <w:t xml:space="preserve"> a referida comprovação mencionada no “caput” deste artigo dar-se-á por recibo de conformidade emitido pela Secretaria da Justiça e Cidadania.</w:t>
      </w:r>
    </w:p>
    <w:p w14:paraId="5B36922E" w14:textId="29D1C74D" w:rsidR="00502D12" w:rsidRDefault="00502D12" w:rsidP="00372CF9">
      <w:pPr>
        <w:pStyle w:val="Autgrafo-corpo"/>
        <w:spacing w:line="320" w:lineRule="atLeast"/>
        <w:ind w:left="1701"/>
        <w:rPr>
          <w:color w:val="000000"/>
          <w:spacing w:val="10"/>
          <w:sz w:val="26"/>
          <w:szCs w:val="26"/>
        </w:rPr>
      </w:pPr>
      <w:r w:rsidRPr="00502D12">
        <w:rPr>
          <w:color w:val="000000"/>
          <w:spacing w:val="10"/>
          <w:sz w:val="26"/>
          <w:szCs w:val="26"/>
        </w:rPr>
        <w:t xml:space="preserve">§ 2º </w:t>
      </w:r>
      <w:r w:rsidR="00372CF9">
        <w:rPr>
          <w:color w:val="000000"/>
          <w:spacing w:val="10"/>
          <w:sz w:val="26"/>
          <w:szCs w:val="26"/>
        </w:rPr>
        <w:t>-</w:t>
      </w:r>
      <w:r w:rsidRPr="00502D12">
        <w:rPr>
          <w:color w:val="000000"/>
          <w:spacing w:val="10"/>
          <w:sz w:val="26"/>
          <w:szCs w:val="26"/>
        </w:rPr>
        <w:t xml:space="preserve"> Poderá a Secretaria da Justiça e Cidadania, de ofício ou a pedido, realizar vistorias técnicas “in loco” com o objetivo de verificar a manutenção das condições previstas nesta lei.</w:t>
      </w:r>
    </w:p>
    <w:p w14:paraId="5792C806" w14:textId="0711A8E0" w:rsidR="00502D12" w:rsidRDefault="00502D12" w:rsidP="00372CF9">
      <w:pPr>
        <w:pStyle w:val="Autgrafo-corpo"/>
        <w:spacing w:line="320" w:lineRule="atLeast"/>
        <w:ind w:left="1701"/>
        <w:rPr>
          <w:color w:val="000000"/>
          <w:spacing w:val="10"/>
          <w:sz w:val="26"/>
          <w:szCs w:val="26"/>
        </w:rPr>
      </w:pPr>
      <w:r w:rsidRPr="00502D12">
        <w:rPr>
          <w:color w:val="000000"/>
          <w:spacing w:val="10"/>
          <w:sz w:val="26"/>
          <w:szCs w:val="26"/>
        </w:rPr>
        <w:t xml:space="preserve">§ 3º </w:t>
      </w:r>
      <w:r w:rsidR="00372CF9">
        <w:rPr>
          <w:color w:val="000000"/>
          <w:spacing w:val="10"/>
          <w:sz w:val="26"/>
          <w:szCs w:val="26"/>
        </w:rPr>
        <w:t>-</w:t>
      </w:r>
      <w:r w:rsidRPr="00502D12">
        <w:rPr>
          <w:color w:val="000000"/>
          <w:spacing w:val="10"/>
          <w:sz w:val="26"/>
          <w:szCs w:val="26"/>
        </w:rPr>
        <w:t xml:space="preserve"> A não apresentação dos documentos ou a apresentação em desconformidade, bem como, a reprovação da vistoria prevista no § 2º, ensejará nas penalidades previstas no artigo 7º.” (NR).</w:t>
      </w:r>
    </w:p>
    <w:p w14:paraId="4FB5DB81" w14:textId="366D1394" w:rsidR="00066C7B" w:rsidRPr="00066C7B" w:rsidRDefault="00502D12" w:rsidP="0039171F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39171F">
        <w:rPr>
          <w:b/>
          <w:bCs/>
          <w:color w:val="000000"/>
          <w:spacing w:val="10"/>
          <w:sz w:val="26"/>
          <w:szCs w:val="26"/>
        </w:rPr>
        <w:t>Artigo 4º</w:t>
      </w:r>
      <w:r w:rsidRPr="00502D12">
        <w:rPr>
          <w:color w:val="000000"/>
          <w:spacing w:val="10"/>
          <w:sz w:val="26"/>
          <w:szCs w:val="26"/>
        </w:rPr>
        <w:t xml:space="preserve"> </w:t>
      </w:r>
      <w:r w:rsidR="00372CF9">
        <w:rPr>
          <w:color w:val="000000"/>
          <w:spacing w:val="10"/>
          <w:sz w:val="26"/>
          <w:szCs w:val="26"/>
        </w:rPr>
        <w:t>-</w:t>
      </w:r>
      <w:r w:rsidRPr="00502D12">
        <w:rPr>
          <w:color w:val="000000"/>
          <w:spacing w:val="10"/>
          <w:sz w:val="26"/>
          <w:szCs w:val="26"/>
        </w:rPr>
        <w:t xml:space="preserve"> </w:t>
      </w:r>
      <w:r w:rsidR="0039171F">
        <w:rPr>
          <w:color w:val="000000"/>
          <w:spacing w:val="10"/>
          <w:sz w:val="26"/>
          <w:szCs w:val="26"/>
        </w:rPr>
        <w:t>Vetado</w:t>
      </w:r>
    </w:p>
    <w:p w14:paraId="57F9E303" w14:textId="6A445C2F" w:rsidR="000D76D2" w:rsidRPr="009560A7" w:rsidRDefault="00066C7B" w:rsidP="00071BC2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  <w:r w:rsidRPr="00066C7B">
        <w:rPr>
          <w:b/>
          <w:bCs/>
          <w:spacing w:val="10"/>
          <w:sz w:val="26"/>
          <w:szCs w:val="26"/>
        </w:rPr>
        <w:t xml:space="preserve">Artigo </w:t>
      </w:r>
      <w:r w:rsidR="00372CF9">
        <w:rPr>
          <w:b/>
          <w:bCs/>
          <w:spacing w:val="10"/>
          <w:sz w:val="26"/>
          <w:szCs w:val="26"/>
        </w:rPr>
        <w:t>5</w:t>
      </w:r>
      <w:r w:rsidRPr="00066C7B">
        <w:rPr>
          <w:b/>
          <w:bCs/>
          <w:spacing w:val="10"/>
          <w:sz w:val="26"/>
          <w:szCs w:val="26"/>
        </w:rPr>
        <w:t>º -</w:t>
      </w:r>
      <w:r w:rsidRPr="00066C7B">
        <w:rPr>
          <w:spacing w:val="10"/>
          <w:sz w:val="26"/>
          <w:szCs w:val="26"/>
        </w:rPr>
        <w:t xml:space="preserve"> </w:t>
      </w:r>
      <w:r w:rsidR="000D76D2" w:rsidRPr="009560A7">
        <w:rPr>
          <w:color w:val="000000"/>
          <w:spacing w:val="10"/>
          <w:sz w:val="26"/>
          <w:szCs w:val="26"/>
        </w:rPr>
        <w:t xml:space="preserve">Esta </w:t>
      </w:r>
      <w:r w:rsidR="000B1CFA">
        <w:rPr>
          <w:color w:val="000000"/>
          <w:spacing w:val="10"/>
          <w:sz w:val="26"/>
          <w:szCs w:val="26"/>
        </w:rPr>
        <w:t>l</w:t>
      </w:r>
      <w:r w:rsidR="000D76D2" w:rsidRPr="009560A7">
        <w:rPr>
          <w:color w:val="000000"/>
          <w:spacing w:val="10"/>
          <w:sz w:val="26"/>
          <w:szCs w:val="26"/>
        </w:rPr>
        <w:t>ei entra em vigor na data de sua publicação.</w:t>
      </w:r>
    </w:p>
    <w:p w14:paraId="582AEFB2" w14:textId="68B8BA4B" w:rsidR="000D76D2" w:rsidRPr="00B7108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1F4DAF10" w14:textId="03995B0B" w:rsidR="00060449" w:rsidRDefault="000D76D2" w:rsidP="00AD150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3EC54965" w14:textId="77777777" w:rsidR="006C5A9C" w:rsidRPr="006C5A9C" w:rsidRDefault="006C5A9C" w:rsidP="006C5A9C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/>
          <w:spacing w:val="10"/>
          <w:sz w:val="22"/>
          <w:szCs w:val="22"/>
        </w:rPr>
      </w:pPr>
      <w:r w:rsidRPr="006C5A9C">
        <w:rPr>
          <w:color w:val="000000"/>
          <w:spacing w:val="10"/>
          <w:sz w:val="26"/>
          <w:szCs w:val="26"/>
        </w:rPr>
        <w:t>Fábio Prieto de Souza</w:t>
      </w:r>
    </w:p>
    <w:p w14:paraId="2E05778C" w14:textId="057B0A87" w:rsidR="00154CEF" w:rsidRPr="006C5A9C" w:rsidRDefault="006C5A9C" w:rsidP="006C5A9C">
      <w:pPr>
        <w:pStyle w:val="tabelatextoalinhadoesquerda"/>
        <w:spacing w:before="0" w:beforeAutospacing="0" w:after="165" w:afterAutospacing="0"/>
        <w:rPr>
          <w:b/>
          <w:bCs/>
          <w:color w:val="000000"/>
          <w:spacing w:val="10"/>
          <w:sz w:val="26"/>
          <w:szCs w:val="26"/>
        </w:rPr>
      </w:pPr>
      <w:r w:rsidRPr="006C5A9C">
        <w:rPr>
          <w:color w:val="000000"/>
          <w:spacing w:val="10"/>
          <w:sz w:val="26"/>
          <w:szCs w:val="26"/>
        </w:rPr>
        <w:t xml:space="preserve">Secretário da Justiça e Cidadania </w:t>
      </w:r>
    </w:p>
    <w:p w14:paraId="22C80104" w14:textId="77777777" w:rsidR="00154CEF" w:rsidRDefault="00154CEF" w:rsidP="00AD150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2023F4D9" w14:textId="24E05024" w:rsidR="00154CEF" w:rsidRDefault="00154CEF" w:rsidP="00E31A59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E74FA6E" w14:textId="77777777" w:rsidR="00154CEF" w:rsidRDefault="00154CEF" w:rsidP="00AD150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Arthur Luis Pinho de Lima</w:t>
      </w:r>
    </w:p>
    <w:p w14:paraId="5F56E168" w14:textId="3E3E3692" w:rsidR="00154CEF" w:rsidRDefault="00154CEF" w:rsidP="00AD1504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154CEF" w:rsidSect="005148C0">
      <w:headerReference w:type="firs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ACA33" w14:textId="77777777" w:rsidR="00363EF1" w:rsidRDefault="00363EF1">
      <w:r>
        <w:separator/>
      </w:r>
    </w:p>
  </w:endnote>
  <w:endnote w:type="continuationSeparator" w:id="0">
    <w:p w14:paraId="1948CF87" w14:textId="77777777" w:rsidR="00363EF1" w:rsidRDefault="0036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35927" w14:textId="77777777" w:rsidR="00363EF1" w:rsidRDefault="00363EF1">
      <w:r>
        <w:separator/>
      </w:r>
    </w:p>
  </w:footnote>
  <w:footnote w:type="continuationSeparator" w:id="0">
    <w:p w14:paraId="0D5D8208" w14:textId="77777777" w:rsidR="00363EF1" w:rsidRDefault="0036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2A6A"/>
    <w:rsid w:val="00065EDC"/>
    <w:rsid w:val="00066C7B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7C88"/>
    <w:rsid w:val="00122C90"/>
    <w:rsid w:val="00135A67"/>
    <w:rsid w:val="001411AB"/>
    <w:rsid w:val="00151F84"/>
    <w:rsid w:val="00154CEF"/>
    <w:rsid w:val="00194572"/>
    <w:rsid w:val="001A0908"/>
    <w:rsid w:val="001C551A"/>
    <w:rsid w:val="001D37DD"/>
    <w:rsid w:val="00234012"/>
    <w:rsid w:val="0023700F"/>
    <w:rsid w:val="002563E2"/>
    <w:rsid w:val="00263331"/>
    <w:rsid w:val="00263D1A"/>
    <w:rsid w:val="002D75AD"/>
    <w:rsid w:val="00314A58"/>
    <w:rsid w:val="00325597"/>
    <w:rsid w:val="00363EF1"/>
    <w:rsid w:val="003728CA"/>
    <w:rsid w:val="00372A01"/>
    <w:rsid w:val="00372CF9"/>
    <w:rsid w:val="0039171F"/>
    <w:rsid w:val="003D3452"/>
    <w:rsid w:val="003F4456"/>
    <w:rsid w:val="0040074A"/>
    <w:rsid w:val="004009AA"/>
    <w:rsid w:val="004055EA"/>
    <w:rsid w:val="00413CBF"/>
    <w:rsid w:val="004145B0"/>
    <w:rsid w:val="00417B30"/>
    <w:rsid w:val="00420D4A"/>
    <w:rsid w:val="004314AE"/>
    <w:rsid w:val="00440623"/>
    <w:rsid w:val="00491569"/>
    <w:rsid w:val="004E16D0"/>
    <w:rsid w:val="00500697"/>
    <w:rsid w:val="00502D12"/>
    <w:rsid w:val="00503072"/>
    <w:rsid w:val="005054EE"/>
    <w:rsid w:val="00506E65"/>
    <w:rsid w:val="0051063F"/>
    <w:rsid w:val="005148C0"/>
    <w:rsid w:val="0052685D"/>
    <w:rsid w:val="00547413"/>
    <w:rsid w:val="0057081B"/>
    <w:rsid w:val="00582852"/>
    <w:rsid w:val="00585F10"/>
    <w:rsid w:val="00596608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501D6"/>
    <w:rsid w:val="00673AF1"/>
    <w:rsid w:val="00693E54"/>
    <w:rsid w:val="00695AC7"/>
    <w:rsid w:val="006C5A9C"/>
    <w:rsid w:val="006D2A38"/>
    <w:rsid w:val="006F494A"/>
    <w:rsid w:val="00713E58"/>
    <w:rsid w:val="00725360"/>
    <w:rsid w:val="00727A5D"/>
    <w:rsid w:val="00755565"/>
    <w:rsid w:val="007860D1"/>
    <w:rsid w:val="007E6F51"/>
    <w:rsid w:val="007F5983"/>
    <w:rsid w:val="00833251"/>
    <w:rsid w:val="00876669"/>
    <w:rsid w:val="00896BAF"/>
    <w:rsid w:val="008B220E"/>
    <w:rsid w:val="008C7105"/>
    <w:rsid w:val="008F1994"/>
    <w:rsid w:val="00911985"/>
    <w:rsid w:val="0093601A"/>
    <w:rsid w:val="009863A6"/>
    <w:rsid w:val="009B08DE"/>
    <w:rsid w:val="009C03C9"/>
    <w:rsid w:val="00A340EC"/>
    <w:rsid w:val="00A3438B"/>
    <w:rsid w:val="00A756CA"/>
    <w:rsid w:val="00A81BE2"/>
    <w:rsid w:val="00A844D8"/>
    <w:rsid w:val="00AD1504"/>
    <w:rsid w:val="00AD19E6"/>
    <w:rsid w:val="00B27EEA"/>
    <w:rsid w:val="00B41FDB"/>
    <w:rsid w:val="00B71E11"/>
    <w:rsid w:val="00B84CE2"/>
    <w:rsid w:val="00B95064"/>
    <w:rsid w:val="00C23E4C"/>
    <w:rsid w:val="00C25BD6"/>
    <w:rsid w:val="00C365B9"/>
    <w:rsid w:val="00C435D7"/>
    <w:rsid w:val="00C43950"/>
    <w:rsid w:val="00C46CDA"/>
    <w:rsid w:val="00C67C7A"/>
    <w:rsid w:val="00C71D60"/>
    <w:rsid w:val="00CB75A2"/>
    <w:rsid w:val="00CD41BF"/>
    <w:rsid w:val="00CF3B69"/>
    <w:rsid w:val="00D002B0"/>
    <w:rsid w:val="00D0596F"/>
    <w:rsid w:val="00D35643"/>
    <w:rsid w:val="00D53351"/>
    <w:rsid w:val="00D6634D"/>
    <w:rsid w:val="00DA0E42"/>
    <w:rsid w:val="00DA353B"/>
    <w:rsid w:val="00DB204B"/>
    <w:rsid w:val="00DC30DA"/>
    <w:rsid w:val="00DF3019"/>
    <w:rsid w:val="00E25B1C"/>
    <w:rsid w:val="00E31A59"/>
    <w:rsid w:val="00E43D89"/>
    <w:rsid w:val="00E729D9"/>
    <w:rsid w:val="00E9365E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01D"/>
    <w:rsid w:val="00F77510"/>
    <w:rsid w:val="00F96505"/>
    <w:rsid w:val="00FA299C"/>
    <w:rsid w:val="00FA547E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Autgrafo-descrioforte">
    <w:name w:val="Autógrafo - descrição forte"/>
    <w:basedOn w:val="Normal"/>
    <w:rsid w:val="00506E65"/>
    <w:pPr>
      <w:spacing w:line="360" w:lineRule="auto"/>
      <w:ind w:left="1134"/>
      <w:jc w:val="both"/>
    </w:pPr>
    <w:rPr>
      <w:b/>
      <w:bCs/>
      <w:sz w:val="24"/>
      <w:szCs w:val="24"/>
      <w:lang w:bidi="he-IL"/>
    </w:rPr>
  </w:style>
  <w:style w:type="paragraph" w:customStyle="1" w:styleId="tabelatextoalinhadoesquerda">
    <w:name w:val="tabela_texto_alinhado_esquerda"/>
    <w:basedOn w:val="Normal"/>
    <w:rsid w:val="006C5A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94B31C-E7BF-47A2-883E-81893B899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3</cp:revision>
  <cp:lastPrinted>1900-01-01T02:00:00Z</cp:lastPrinted>
  <dcterms:created xsi:type="dcterms:W3CDTF">2024-12-19T20:07:00Z</dcterms:created>
  <dcterms:modified xsi:type="dcterms:W3CDTF">2024-12-19T20:38:00Z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