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8FE1019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B807BF">
        <w:rPr>
          <w:b/>
          <w:color w:val="000000"/>
          <w:spacing w:val="10"/>
          <w:sz w:val="26"/>
          <w:szCs w:val="26"/>
        </w:rPr>
        <w:t xml:space="preserve"> 18.377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B807BF">
        <w:rPr>
          <w:b/>
          <w:color w:val="000000"/>
          <w:spacing w:val="10"/>
          <w:sz w:val="26"/>
          <w:szCs w:val="26"/>
        </w:rPr>
        <w:t>23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40381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9DEEBC4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340381">
        <w:rPr>
          <w:color w:val="000000"/>
          <w:spacing w:val="10"/>
          <w:sz w:val="26"/>
          <w:szCs w:val="26"/>
        </w:rPr>
        <w:t>1145/2025</w:t>
      </w:r>
      <w:r>
        <w:rPr>
          <w:color w:val="000000"/>
          <w:spacing w:val="10"/>
          <w:sz w:val="26"/>
          <w:szCs w:val="26"/>
        </w:rPr>
        <w:t>, d</w:t>
      </w:r>
      <w:r w:rsidR="000653A8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0653A8">
        <w:rPr>
          <w:color w:val="000000"/>
          <w:spacing w:val="10"/>
          <w:sz w:val="26"/>
          <w:szCs w:val="26"/>
        </w:rPr>
        <w:t xml:space="preserve">o Bruno Zambelli </w:t>
      </w:r>
      <w:r w:rsidR="004D7BD0" w:rsidRPr="009B3C2B">
        <w:t xml:space="preserve">– </w:t>
      </w:r>
      <w:r w:rsidR="004D7BD0">
        <w:t>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6792CEFF" w:rsidR="000707CD" w:rsidRDefault="00C30CB8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C30CB8">
        <w:rPr>
          <w:i/>
          <w:color w:val="000000"/>
          <w:spacing w:val="10"/>
          <w:sz w:val="26"/>
          <w:szCs w:val="26"/>
        </w:rPr>
        <w:t>Declara de utilidade pública a Congregação Nacional das Associações, Condomínios e Empresas – CONACE, com sede na Capital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0B0A9EA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265984" w:rsidRPr="00265984">
        <w:rPr>
          <w:color w:val="000000"/>
          <w:spacing w:val="10"/>
          <w:sz w:val="26"/>
          <w:szCs w:val="26"/>
        </w:rPr>
        <w:t>É declarada de utilidade pública a Congregação Nacional das Associações, Condomínios e Empresas – CONACE, com sede na Capital.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535D38D" w14:textId="77777777" w:rsidR="001A319D" w:rsidRPr="004C187E" w:rsidRDefault="001A319D" w:rsidP="001A319D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09BF1AA0" w:rsidR="00154CEF" w:rsidRPr="001A319D" w:rsidRDefault="001A319D" w:rsidP="001A319D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6932" w14:textId="77777777" w:rsidR="00062DAC" w:rsidRDefault="00062DAC">
      <w:r>
        <w:separator/>
      </w:r>
    </w:p>
  </w:endnote>
  <w:endnote w:type="continuationSeparator" w:id="0">
    <w:p w14:paraId="79B2A79C" w14:textId="77777777" w:rsidR="00062DAC" w:rsidRDefault="0006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D48D" w14:textId="77777777" w:rsidR="00062DAC" w:rsidRDefault="00062DAC">
      <w:r>
        <w:separator/>
      </w:r>
    </w:p>
  </w:footnote>
  <w:footnote w:type="continuationSeparator" w:id="0">
    <w:p w14:paraId="6618BA69" w14:textId="77777777" w:rsidR="00062DAC" w:rsidRDefault="00062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2774B"/>
    <w:rsid w:val="0003242C"/>
    <w:rsid w:val="00060449"/>
    <w:rsid w:val="00062DAC"/>
    <w:rsid w:val="0006360E"/>
    <w:rsid w:val="000653A8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80527"/>
    <w:rsid w:val="001A0908"/>
    <w:rsid w:val="001A319D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65984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0381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2DC9"/>
    <w:rsid w:val="00491569"/>
    <w:rsid w:val="004A5CB6"/>
    <w:rsid w:val="004D7015"/>
    <w:rsid w:val="004D7BD0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C23AA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00966"/>
    <w:rsid w:val="00B204F2"/>
    <w:rsid w:val="00B27EEA"/>
    <w:rsid w:val="00B71E11"/>
    <w:rsid w:val="00B807BF"/>
    <w:rsid w:val="00B84CE2"/>
    <w:rsid w:val="00BA7ECE"/>
    <w:rsid w:val="00BE6531"/>
    <w:rsid w:val="00BF5D35"/>
    <w:rsid w:val="00C23E4C"/>
    <w:rsid w:val="00C25BD6"/>
    <w:rsid w:val="00C27060"/>
    <w:rsid w:val="00C30CB8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04CA1"/>
    <w:rsid w:val="00D1585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66DE0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1A31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2026-01-06T14:59:00Z</dcterms:created>
  <dcterms:modified xsi:type="dcterms:W3CDTF">2026-01-06T14:59:00Z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