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4DA" w14:textId="77777777" w:rsidR="001F3DCF" w:rsidRPr="001F3DCF" w:rsidRDefault="001F3DCF" w:rsidP="001F3DCF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LEI Nº 17.808, DE 17 DE OUTUBRO DE 2023</w:t>
      </w:r>
    </w:p>
    <w:p w14:paraId="6DC23723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087F638" w14:textId="77777777" w:rsid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(Projeto de lei nº 957/2023, da Deputada Márcia Lia - PT)</w:t>
      </w:r>
    </w:p>
    <w:p w14:paraId="2B7C1935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AFDB92E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Declara de utilidade pública a Associação de Árbitros de Dobrada e Região – AADR, com sede naquele Município</w:t>
      </w:r>
    </w:p>
    <w:p w14:paraId="12EB24F6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2B5F6B2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5E6559D9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9C5F477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3A257878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A403EFE" w14:textId="77777777" w:rsid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Artigo 1º -</w:t>
      </w:r>
      <w:r w:rsidRPr="001F3DCF">
        <w:rPr>
          <w:rFonts w:ascii="Helvetica" w:hAnsi="Helvetica" w:cs="Helvetica"/>
          <w:spacing w:val="10"/>
        </w:rPr>
        <w:t xml:space="preserve"> É declarada de utilidade pública a Associação de Árbitros de Dobrada e Região – AADR, com sede naquele Município.</w:t>
      </w:r>
    </w:p>
    <w:p w14:paraId="02E0DEB2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DBD4DDE" w14:textId="77777777" w:rsid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b/>
          <w:bCs/>
          <w:spacing w:val="10"/>
        </w:rPr>
        <w:t>Artigo 2º -</w:t>
      </w:r>
      <w:r w:rsidRPr="001F3DCF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775D9B61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61354F" w14:textId="77777777" w:rsid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Palácio dos Bandeirantes, 17 de outubro de 2023</w:t>
      </w:r>
    </w:p>
    <w:p w14:paraId="055EF4B3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646F4AF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TARCÍSIO DE FREITAS</w:t>
      </w:r>
    </w:p>
    <w:p w14:paraId="2B25C760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Fábio Prieto</w:t>
      </w:r>
    </w:p>
    <w:p w14:paraId="635E73A2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Secretário da Justiça e Cidadania</w:t>
      </w:r>
    </w:p>
    <w:p w14:paraId="3986EBD0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Gilberto Kassab</w:t>
      </w:r>
    </w:p>
    <w:p w14:paraId="08115BDD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Secretário de Governo e Relações Institucionais</w:t>
      </w:r>
    </w:p>
    <w:p w14:paraId="1CFDE3D6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 xml:space="preserve">Arthur </w:t>
      </w:r>
      <w:proofErr w:type="spellStart"/>
      <w:r w:rsidRPr="001F3DCF">
        <w:rPr>
          <w:rFonts w:ascii="Helvetica" w:hAnsi="Helvetica" w:cs="Helvetica"/>
          <w:spacing w:val="10"/>
        </w:rPr>
        <w:t>Luis</w:t>
      </w:r>
      <w:proofErr w:type="spellEnd"/>
      <w:r w:rsidRPr="001F3DCF">
        <w:rPr>
          <w:rFonts w:ascii="Helvetica" w:hAnsi="Helvetica" w:cs="Helvetica"/>
          <w:spacing w:val="10"/>
        </w:rPr>
        <w:t xml:space="preserve"> Pinho de Lima</w:t>
      </w:r>
    </w:p>
    <w:p w14:paraId="531A4535" w14:textId="77777777" w:rsidR="001F3DCF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Secretário-Chefe da Casa Civil</w:t>
      </w:r>
    </w:p>
    <w:p w14:paraId="02A2D0EE" w14:textId="2AACCFB9" w:rsidR="008F2DFC" w:rsidRPr="001F3DCF" w:rsidRDefault="001F3DCF" w:rsidP="001F3DCF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1F3DCF">
        <w:rPr>
          <w:rFonts w:ascii="Helvetica" w:hAnsi="Helvetica" w:cs="Helvetica"/>
          <w:spacing w:val="10"/>
        </w:rPr>
        <w:t>Publicada na Assessoria Técnico-Legislativa, em 17 de outubro de 2023.</w:t>
      </w:r>
    </w:p>
    <w:sectPr w:rsidR="008F2DFC" w:rsidRPr="001F3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F"/>
    <w:rsid w:val="001F3DCF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E561"/>
  <w15:chartTrackingRefBased/>
  <w15:docId w15:val="{1908ECBA-B7FF-427F-A370-542B4FE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834523-97CA-427C-B693-9A30725C28C7}"/>
</file>

<file path=customXml/itemProps2.xml><?xml version="1.0" encoding="utf-8"?>
<ds:datastoreItem xmlns:ds="http://schemas.openxmlformats.org/officeDocument/2006/customXml" ds:itemID="{4E834249-49BA-4497-87E4-DFD1F0B09F0A}"/>
</file>

<file path=customXml/itemProps3.xml><?xml version="1.0" encoding="utf-8"?>
<ds:datastoreItem xmlns:ds="http://schemas.openxmlformats.org/officeDocument/2006/customXml" ds:itemID="{F4F5DFC3-4067-4265-9E59-FDBA730CD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2024-01-18T19:06:00Z</dcterms:created>
  <dcterms:modified xsi:type="dcterms:W3CDTF">2024-01-18T19:08:00Z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