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E7AD" w14:textId="71EE9BA9" w:rsidR="00223251" w:rsidRDefault="00223251" w:rsidP="000F0CF8">
      <w:pPr>
        <w:spacing w:after="0" w:line="240" w:lineRule="auto"/>
        <w:jc w:val="center"/>
        <w:rPr>
          <w:rFonts w:ascii="Helvetica" w:hAnsi="Helvetica" w:cs="Helvetica"/>
          <w:b/>
          <w:bCs/>
          <w:spacing w:val="10"/>
          <w:sz w:val="22"/>
          <w:szCs w:val="22"/>
        </w:rPr>
      </w:pPr>
      <w:r w:rsidRPr="000F0CF8">
        <w:rPr>
          <w:rFonts w:ascii="Helvetica" w:hAnsi="Helvetica" w:cs="Helvetica"/>
          <w:b/>
          <w:bCs/>
          <w:spacing w:val="10"/>
          <w:sz w:val="22"/>
          <w:szCs w:val="22"/>
        </w:rPr>
        <w:t>LEI Nº 17.74</w:t>
      </w:r>
      <w:r w:rsidR="00997797">
        <w:rPr>
          <w:rFonts w:ascii="Helvetica" w:hAnsi="Helvetica" w:cs="Helvetica"/>
          <w:b/>
          <w:bCs/>
          <w:spacing w:val="10"/>
          <w:sz w:val="22"/>
          <w:szCs w:val="22"/>
        </w:rPr>
        <w:t>5</w:t>
      </w:r>
      <w:r w:rsidRPr="000F0CF8">
        <w:rPr>
          <w:rFonts w:ascii="Helvetica" w:hAnsi="Helvetica" w:cs="Helvetica"/>
          <w:b/>
          <w:bCs/>
          <w:spacing w:val="10"/>
          <w:sz w:val="22"/>
          <w:szCs w:val="22"/>
        </w:rPr>
        <w:t xml:space="preserve">, DE </w:t>
      </w:r>
      <w:r w:rsidR="00570B7B">
        <w:rPr>
          <w:rFonts w:ascii="Helvetica" w:hAnsi="Helvetica" w:cs="Helvetica"/>
          <w:b/>
          <w:bCs/>
          <w:spacing w:val="10"/>
          <w:sz w:val="22"/>
          <w:szCs w:val="22"/>
        </w:rPr>
        <w:t>12</w:t>
      </w:r>
      <w:r w:rsidRPr="000F0CF8">
        <w:rPr>
          <w:rFonts w:ascii="Helvetica" w:hAnsi="Helvetica" w:cs="Helvetica"/>
          <w:b/>
          <w:bCs/>
          <w:spacing w:val="10"/>
          <w:sz w:val="22"/>
          <w:szCs w:val="22"/>
        </w:rPr>
        <w:t xml:space="preserve"> DE</w:t>
      </w:r>
      <w:r w:rsidR="00E02CE7">
        <w:rPr>
          <w:rFonts w:ascii="Helvetica" w:hAnsi="Helvetica" w:cs="Helvetica"/>
          <w:b/>
          <w:bCs/>
          <w:spacing w:val="10"/>
          <w:sz w:val="22"/>
          <w:szCs w:val="22"/>
        </w:rPr>
        <w:t xml:space="preserve"> </w:t>
      </w:r>
      <w:r w:rsidRPr="000F0CF8">
        <w:rPr>
          <w:rFonts w:ascii="Helvetica" w:hAnsi="Helvetica" w:cs="Helvetica"/>
          <w:b/>
          <w:bCs/>
          <w:spacing w:val="10"/>
          <w:sz w:val="22"/>
          <w:szCs w:val="22"/>
        </w:rPr>
        <w:t>SETEMBRO DE 2023</w:t>
      </w:r>
    </w:p>
    <w:p w14:paraId="3DA1436E" w14:textId="77777777" w:rsidR="00291976" w:rsidRDefault="00291976" w:rsidP="000F0CF8">
      <w:pPr>
        <w:spacing w:after="0" w:line="240" w:lineRule="auto"/>
        <w:jc w:val="center"/>
        <w:rPr>
          <w:rFonts w:ascii="Helvetica" w:hAnsi="Helvetica" w:cs="Helvetica"/>
          <w:b/>
          <w:bCs/>
          <w:spacing w:val="10"/>
          <w:sz w:val="22"/>
          <w:szCs w:val="22"/>
        </w:rPr>
      </w:pPr>
    </w:p>
    <w:p w14:paraId="6B05F1B3"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spacing w:val="10"/>
          <w:sz w:val="22"/>
          <w:szCs w:val="22"/>
        </w:rPr>
        <w:t>(Projeto de lei nº 272/2023, da Deputada Clarice Ganem - PODE e do Deputado Ricardo França - PODE)</w:t>
      </w:r>
    </w:p>
    <w:p w14:paraId="19F55A83"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749E1CB8" w14:textId="77777777" w:rsidR="00291976" w:rsidRPr="00291976" w:rsidRDefault="00291976" w:rsidP="00291976">
      <w:pPr>
        <w:spacing w:after="0" w:line="240" w:lineRule="auto"/>
        <w:jc w:val="both"/>
        <w:rPr>
          <w:rFonts w:ascii="Helvetica" w:eastAsia="Aptos" w:hAnsi="Helvetica" w:cs="Helvetica"/>
          <w:b/>
          <w:bCs/>
          <w:i/>
          <w:iCs/>
          <w:spacing w:val="10"/>
          <w:sz w:val="22"/>
          <w:szCs w:val="22"/>
        </w:rPr>
      </w:pPr>
      <w:r w:rsidRPr="00291976">
        <w:rPr>
          <w:rFonts w:ascii="Helvetica" w:eastAsia="Aptos" w:hAnsi="Helvetica" w:cs="Helvetica"/>
          <w:b/>
          <w:bCs/>
          <w:i/>
          <w:iCs/>
          <w:spacing w:val="10"/>
          <w:sz w:val="22"/>
          <w:szCs w:val="22"/>
        </w:rPr>
        <w:t>Assegura transparência na fila da saúde por meio da obrigatoriedade da divulgação da ordem de espera de pacientes que aguardam realização de procedimentos ofertados pela Central de Regulação de Oferta de Serviço de Saúde (CROSS) e unidades do Sistema Único de Saúde (SUS) no âmbito do Estado.</w:t>
      </w:r>
    </w:p>
    <w:p w14:paraId="294C30B3"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6AF5117A" w14:textId="77777777" w:rsidR="00291976" w:rsidRPr="00291976" w:rsidRDefault="00291976" w:rsidP="00291976">
      <w:pPr>
        <w:spacing w:after="0" w:line="240" w:lineRule="auto"/>
        <w:jc w:val="both"/>
        <w:rPr>
          <w:rFonts w:ascii="Helvetica" w:eastAsia="Aptos" w:hAnsi="Helvetica" w:cs="Helvetica"/>
          <w:b/>
          <w:bCs/>
          <w:spacing w:val="10"/>
          <w:sz w:val="22"/>
          <w:szCs w:val="22"/>
        </w:rPr>
      </w:pPr>
      <w:r w:rsidRPr="00291976">
        <w:rPr>
          <w:rFonts w:ascii="Helvetica" w:eastAsia="Aptos" w:hAnsi="Helvetica" w:cs="Helvetica"/>
          <w:b/>
          <w:bCs/>
          <w:spacing w:val="10"/>
          <w:sz w:val="22"/>
          <w:szCs w:val="22"/>
        </w:rPr>
        <w:t>O GOVERNADOR DO ESTADO DE SÃO PAULO:</w:t>
      </w:r>
    </w:p>
    <w:p w14:paraId="56AC55FA" w14:textId="77777777" w:rsidR="00291976" w:rsidRPr="00291976" w:rsidRDefault="00291976" w:rsidP="00291976">
      <w:pPr>
        <w:spacing w:after="0" w:line="240" w:lineRule="auto"/>
        <w:jc w:val="both"/>
        <w:rPr>
          <w:rFonts w:ascii="Helvetica" w:eastAsia="Aptos" w:hAnsi="Helvetica" w:cs="Helvetica"/>
          <w:b/>
          <w:bCs/>
          <w:spacing w:val="10"/>
          <w:sz w:val="22"/>
          <w:szCs w:val="22"/>
        </w:rPr>
      </w:pPr>
    </w:p>
    <w:p w14:paraId="2C6B3DF3" w14:textId="77777777" w:rsidR="00291976" w:rsidRPr="00291976" w:rsidRDefault="00291976" w:rsidP="00291976">
      <w:pPr>
        <w:spacing w:after="0" w:line="240" w:lineRule="auto"/>
        <w:jc w:val="both"/>
        <w:rPr>
          <w:rFonts w:ascii="Helvetica" w:eastAsia="Aptos" w:hAnsi="Helvetica" w:cs="Helvetica"/>
          <w:b/>
          <w:bCs/>
          <w:spacing w:val="10"/>
          <w:sz w:val="22"/>
          <w:szCs w:val="22"/>
        </w:rPr>
      </w:pPr>
      <w:r w:rsidRPr="00291976">
        <w:rPr>
          <w:rFonts w:ascii="Helvetica" w:eastAsia="Aptos" w:hAnsi="Helvetica" w:cs="Helvetica"/>
          <w:b/>
          <w:bCs/>
          <w:spacing w:val="10"/>
          <w:sz w:val="22"/>
          <w:szCs w:val="22"/>
        </w:rPr>
        <w:t>Faço saber que a Assembleia Legislativa decreta e eu promulgo a seguinte lei:</w:t>
      </w:r>
    </w:p>
    <w:p w14:paraId="29345CDC"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58DB25A2"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Artigo 1º -</w:t>
      </w:r>
      <w:r w:rsidRPr="00291976">
        <w:rPr>
          <w:rFonts w:ascii="Helvetica" w:eastAsia="Aptos" w:hAnsi="Helvetica" w:cs="Helvetica"/>
          <w:spacing w:val="10"/>
          <w:sz w:val="22"/>
          <w:szCs w:val="22"/>
        </w:rPr>
        <w:t xml:space="preserve"> O Poder Executivo Estadual fica obrigado a dar publicidade à ordem de espera de pacientes que aguardam a realização de procedimentos ofertados pela Central de Regulação de Oferta de Serviço de Saúde (CROSS) e unidades do Sistema Único de Saúde (SUS) no âmbito do Estado.</w:t>
      </w:r>
    </w:p>
    <w:p w14:paraId="6A3F9D27"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257CD130"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 1º -</w:t>
      </w:r>
      <w:r w:rsidRPr="00291976">
        <w:rPr>
          <w:rFonts w:ascii="Helvetica" w:eastAsia="Aptos" w:hAnsi="Helvetica" w:cs="Helvetica"/>
          <w:spacing w:val="10"/>
          <w:sz w:val="22"/>
          <w:szCs w:val="22"/>
        </w:rPr>
        <w:t xml:space="preserve"> As filas devem contemplar todos os pacientes inscritos em quaisquer das unidades do SUS no âmbito do Estado e na CROSS, discriminando-se a especialidade para cada modalidade de procedimento, como consultas, exames, cirurgias, terapias, entre outros.</w:t>
      </w:r>
    </w:p>
    <w:p w14:paraId="4071E71E"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6CBC4B14"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 2º -</w:t>
      </w:r>
      <w:r w:rsidRPr="00291976">
        <w:rPr>
          <w:rFonts w:ascii="Helvetica" w:eastAsia="Aptos" w:hAnsi="Helvetica" w:cs="Helvetica"/>
          <w:spacing w:val="10"/>
          <w:sz w:val="22"/>
          <w:szCs w:val="22"/>
        </w:rPr>
        <w:t xml:space="preserve"> As filas existentes no Estado devem ser regionalizadas, exceto nos casos que demandem procedimentos altamente especializados.</w:t>
      </w:r>
    </w:p>
    <w:p w14:paraId="0E992EA9"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259FCE8E"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 3º -</w:t>
      </w:r>
      <w:r w:rsidRPr="00291976">
        <w:rPr>
          <w:rFonts w:ascii="Helvetica" w:eastAsia="Aptos" w:hAnsi="Helvetica" w:cs="Helvetica"/>
          <w:spacing w:val="10"/>
          <w:sz w:val="22"/>
          <w:szCs w:val="22"/>
        </w:rPr>
        <w:t xml:space="preserve"> Os sistemas municipais e estadual de gestão das filas devem ser integrados, garantindo-se a interoperabilidade.</w:t>
      </w:r>
    </w:p>
    <w:p w14:paraId="7EC3EA29"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3CFB1929"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Artigo 2º -</w:t>
      </w:r>
      <w:r w:rsidRPr="00291976">
        <w:rPr>
          <w:rFonts w:ascii="Helvetica" w:eastAsia="Aptos" w:hAnsi="Helvetica" w:cs="Helvetica"/>
          <w:spacing w:val="10"/>
          <w:sz w:val="22"/>
          <w:szCs w:val="22"/>
        </w:rPr>
        <w:t xml:space="preserve"> A ordem de espera deve seguir a anterioridade de inscrição para o atendimento dos pacientes, assegurada a possibilidade de mudança na posição da fila em razão da classificação de risco a ser determinada por autoridade médica, atendendo aos critérios previstos nos protocolos de regulação.</w:t>
      </w:r>
    </w:p>
    <w:p w14:paraId="080113E3"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2C64A4B6"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Artigo 3º -</w:t>
      </w:r>
      <w:r w:rsidRPr="00291976">
        <w:rPr>
          <w:rFonts w:ascii="Helvetica" w:eastAsia="Aptos" w:hAnsi="Helvetica" w:cs="Helvetica"/>
          <w:spacing w:val="10"/>
          <w:sz w:val="22"/>
          <w:szCs w:val="22"/>
        </w:rPr>
        <w:t xml:space="preserve"> Vetado.</w:t>
      </w:r>
    </w:p>
    <w:p w14:paraId="2C0FAB44"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702A1EAD"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 1º -</w:t>
      </w:r>
      <w:r w:rsidRPr="00291976">
        <w:rPr>
          <w:rFonts w:ascii="Helvetica" w:eastAsia="Aptos" w:hAnsi="Helvetica" w:cs="Helvetica"/>
          <w:spacing w:val="10"/>
          <w:sz w:val="22"/>
          <w:szCs w:val="22"/>
        </w:rPr>
        <w:t xml:space="preserve"> A divulgação da ordem de espera deve ser realizada por meio de sítio eletrônico oficial a ser disponibilizado na rede mundial de computadores, sendo assegurada a possibilidade de consulta da fila de maneira presencial nas unidades de saúde, bem como a disponibilização de outros meios que viabilizem o acesso à informação.</w:t>
      </w:r>
    </w:p>
    <w:p w14:paraId="1AE7BDEC"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476DCFF0"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 2º -</w:t>
      </w:r>
      <w:r w:rsidRPr="00291976">
        <w:rPr>
          <w:rFonts w:ascii="Helvetica" w:eastAsia="Aptos" w:hAnsi="Helvetica" w:cs="Helvetica"/>
          <w:spacing w:val="10"/>
          <w:sz w:val="22"/>
          <w:szCs w:val="22"/>
        </w:rPr>
        <w:t xml:space="preserve"> As informações divulgadas devem conter:</w:t>
      </w:r>
    </w:p>
    <w:p w14:paraId="5ACF15C9"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55839390"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1.</w:t>
      </w:r>
      <w:r w:rsidRPr="00291976">
        <w:rPr>
          <w:rFonts w:ascii="Helvetica" w:eastAsia="Aptos" w:hAnsi="Helvetica" w:cs="Helvetica"/>
          <w:spacing w:val="10"/>
          <w:sz w:val="22"/>
          <w:szCs w:val="22"/>
        </w:rPr>
        <w:t xml:space="preserve"> o número de protocolo, a data e horário do encaminhamento da solicitação para agendamento do procedimento;</w:t>
      </w:r>
    </w:p>
    <w:p w14:paraId="33C0E975"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0AC907CC"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2.</w:t>
      </w:r>
      <w:r w:rsidRPr="00291976">
        <w:rPr>
          <w:rFonts w:ascii="Helvetica" w:eastAsia="Aptos" w:hAnsi="Helvetica" w:cs="Helvetica"/>
          <w:spacing w:val="10"/>
          <w:sz w:val="22"/>
          <w:szCs w:val="22"/>
        </w:rPr>
        <w:t xml:space="preserve"> vetado;</w:t>
      </w:r>
    </w:p>
    <w:p w14:paraId="5D3CCBDD"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0065C451"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3.</w:t>
      </w:r>
      <w:r w:rsidRPr="00291976">
        <w:rPr>
          <w:rFonts w:ascii="Helvetica" w:eastAsia="Aptos" w:hAnsi="Helvetica" w:cs="Helvetica"/>
          <w:spacing w:val="10"/>
          <w:sz w:val="22"/>
          <w:szCs w:val="22"/>
        </w:rPr>
        <w:t xml:space="preserve"> a especialidade a que se refere a solicitação;</w:t>
      </w:r>
    </w:p>
    <w:p w14:paraId="5B290189"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4F2CC1C2"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4.</w:t>
      </w:r>
      <w:r w:rsidRPr="00291976">
        <w:rPr>
          <w:rFonts w:ascii="Helvetica" w:eastAsia="Aptos" w:hAnsi="Helvetica" w:cs="Helvetica"/>
          <w:spacing w:val="10"/>
          <w:sz w:val="22"/>
          <w:szCs w:val="22"/>
        </w:rPr>
        <w:t xml:space="preserve"> a data e horário agendados para o atendimento da solicitação.</w:t>
      </w:r>
    </w:p>
    <w:p w14:paraId="0312014D"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64C8A7EF"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 3º -</w:t>
      </w:r>
      <w:r w:rsidRPr="00291976">
        <w:rPr>
          <w:rFonts w:ascii="Helvetica" w:eastAsia="Aptos" w:hAnsi="Helvetica" w:cs="Helvetica"/>
          <w:spacing w:val="10"/>
          <w:sz w:val="22"/>
          <w:szCs w:val="22"/>
        </w:rPr>
        <w:t xml:space="preserve"> Vetado.</w:t>
      </w:r>
    </w:p>
    <w:p w14:paraId="00DF682D"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15AC437E"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Artigo 4º -</w:t>
      </w:r>
      <w:r w:rsidRPr="00291976">
        <w:rPr>
          <w:rFonts w:ascii="Helvetica" w:eastAsia="Aptos" w:hAnsi="Helvetica" w:cs="Helvetica"/>
          <w:spacing w:val="10"/>
          <w:sz w:val="22"/>
          <w:szCs w:val="22"/>
        </w:rPr>
        <w:t xml:space="preserve"> Vetado.</w:t>
      </w:r>
    </w:p>
    <w:p w14:paraId="0CA5F4A5"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55A721F0"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Parágrafo único -</w:t>
      </w:r>
      <w:r w:rsidRPr="00291976">
        <w:rPr>
          <w:rFonts w:ascii="Helvetica" w:eastAsia="Aptos" w:hAnsi="Helvetica" w:cs="Helvetica"/>
          <w:spacing w:val="10"/>
          <w:sz w:val="22"/>
          <w:szCs w:val="22"/>
        </w:rPr>
        <w:t xml:space="preserve"> Para fins de aplicação desta lei, considera-se “rede pública de saúde estadual” como o conjunto de todas as unidades, públicas e privadas, que atendem o SUS no Estado.</w:t>
      </w:r>
    </w:p>
    <w:p w14:paraId="07CDDB08"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7F586DD0"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Artigo 5º -</w:t>
      </w:r>
      <w:r w:rsidRPr="00291976">
        <w:rPr>
          <w:rFonts w:ascii="Helvetica" w:eastAsia="Aptos" w:hAnsi="Helvetica" w:cs="Helvetica"/>
          <w:spacing w:val="10"/>
          <w:sz w:val="22"/>
          <w:szCs w:val="22"/>
        </w:rPr>
        <w:t xml:space="preserve"> Vetado.</w:t>
      </w:r>
    </w:p>
    <w:p w14:paraId="7E79AF55"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1D4849F1"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Artigo 6º -</w:t>
      </w:r>
      <w:r w:rsidRPr="00291976">
        <w:rPr>
          <w:rFonts w:ascii="Helvetica" w:eastAsia="Aptos" w:hAnsi="Helvetica" w:cs="Helvetica"/>
          <w:spacing w:val="10"/>
          <w:sz w:val="22"/>
          <w:szCs w:val="22"/>
        </w:rPr>
        <w:t xml:space="preserve"> As despesas decorrentes da execução desta lei correrão por conta das dotações orçamentárias próprias, suplementadas se necessário.</w:t>
      </w:r>
    </w:p>
    <w:p w14:paraId="794951FA"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0CDAE334" w14:textId="77777777" w:rsidR="00291976" w:rsidRPr="00291976"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Artigo 7º -</w:t>
      </w:r>
      <w:r w:rsidRPr="00291976">
        <w:rPr>
          <w:rFonts w:ascii="Helvetica" w:eastAsia="Aptos" w:hAnsi="Helvetica" w:cs="Helvetica"/>
          <w:spacing w:val="10"/>
          <w:sz w:val="22"/>
          <w:szCs w:val="22"/>
        </w:rPr>
        <w:t xml:space="preserve"> O Poder Executivo expedirá os regulamentos necessários para a fiel execução desta lei.</w:t>
      </w:r>
    </w:p>
    <w:p w14:paraId="444AED46" w14:textId="77777777" w:rsidR="00291976" w:rsidRPr="00291976" w:rsidRDefault="00291976" w:rsidP="00291976">
      <w:pPr>
        <w:spacing w:after="0" w:line="240" w:lineRule="auto"/>
        <w:jc w:val="both"/>
        <w:rPr>
          <w:rFonts w:ascii="Helvetica" w:eastAsia="Aptos" w:hAnsi="Helvetica" w:cs="Helvetica"/>
          <w:spacing w:val="10"/>
          <w:sz w:val="22"/>
          <w:szCs w:val="22"/>
        </w:rPr>
      </w:pPr>
    </w:p>
    <w:p w14:paraId="6F02682E" w14:textId="097D76CB" w:rsidR="00D402D1" w:rsidRDefault="00291976" w:rsidP="00291976">
      <w:pPr>
        <w:spacing w:after="0" w:line="240" w:lineRule="auto"/>
        <w:jc w:val="both"/>
        <w:rPr>
          <w:rFonts w:ascii="Helvetica" w:eastAsia="Aptos" w:hAnsi="Helvetica" w:cs="Helvetica"/>
          <w:spacing w:val="10"/>
          <w:sz w:val="22"/>
          <w:szCs w:val="22"/>
        </w:rPr>
      </w:pPr>
      <w:r w:rsidRPr="00291976">
        <w:rPr>
          <w:rFonts w:ascii="Helvetica" w:eastAsia="Aptos" w:hAnsi="Helvetica" w:cs="Helvetica"/>
          <w:b/>
          <w:bCs/>
          <w:spacing w:val="10"/>
          <w:sz w:val="22"/>
          <w:szCs w:val="22"/>
        </w:rPr>
        <w:t>Artigo 8º -</w:t>
      </w:r>
      <w:r w:rsidRPr="00291976">
        <w:rPr>
          <w:rFonts w:ascii="Helvetica" w:eastAsia="Aptos" w:hAnsi="Helvetica" w:cs="Helvetica"/>
          <w:spacing w:val="10"/>
          <w:sz w:val="22"/>
          <w:szCs w:val="22"/>
        </w:rPr>
        <w:t xml:space="preserve"> Esta lei entra em vigor 120 (cento e vinte) dias após sua publicação.</w:t>
      </w:r>
    </w:p>
    <w:p w14:paraId="142DCA6E" w14:textId="77777777" w:rsidR="00E81D8F" w:rsidRDefault="00E81D8F" w:rsidP="00291976">
      <w:pPr>
        <w:spacing w:after="0" w:line="240" w:lineRule="auto"/>
        <w:jc w:val="both"/>
        <w:rPr>
          <w:rFonts w:ascii="Helvetica" w:eastAsia="Aptos" w:hAnsi="Helvetica" w:cs="Helvetica"/>
          <w:spacing w:val="10"/>
          <w:sz w:val="22"/>
          <w:szCs w:val="22"/>
        </w:rPr>
      </w:pPr>
    </w:p>
    <w:p w14:paraId="324EDB97" w14:textId="77777777" w:rsidR="00997797" w:rsidRDefault="00997797" w:rsidP="00997797">
      <w:pPr>
        <w:spacing w:after="0" w:line="240" w:lineRule="auto"/>
        <w:jc w:val="both"/>
        <w:rPr>
          <w:rFonts w:ascii="Helvetica" w:hAnsi="Helvetica" w:cs="Helvetica"/>
          <w:spacing w:val="10"/>
          <w:sz w:val="22"/>
          <w:szCs w:val="22"/>
        </w:rPr>
      </w:pPr>
      <w:r w:rsidRPr="00997797">
        <w:rPr>
          <w:rFonts w:ascii="Helvetica" w:hAnsi="Helvetica" w:cs="Helvetica"/>
          <w:spacing w:val="10"/>
          <w:sz w:val="22"/>
          <w:szCs w:val="22"/>
        </w:rPr>
        <w:t>Palácio dos Bandeirantes, 12 de setembro de 2023</w:t>
      </w:r>
    </w:p>
    <w:p w14:paraId="29595E3C" w14:textId="77777777" w:rsidR="00E81D8F" w:rsidRPr="00997797" w:rsidRDefault="00E81D8F" w:rsidP="00E81D8F">
      <w:pPr>
        <w:spacing w:after="0" w:line="240" w:lineRule="auto"/>
        <w:jc w:val="both"/>
        <w:rPr>
          <w:rFonts w:ascii="Helvetica" w:hAnsi="Helvetica" w:cs="Helvetica"/>
          <w:spacing w:val="10"/>
          <w:sz w:val="22"/>
          <w:szCs w:val="22"/>
        </w:rPr>
      </w:pPr>
    </w:p>
    <w:p w14:paraId="164AFE15" w14:textId="77777777" w:rsidR="00997797" w:rsidRPr="00997797" w:rsidRDefault="00997797" w:rsidP="00997797">
      <w:pPr>
        <w:spacing w:after="0" w:line="240" w:lineRule="auto"/>
        <w:jc w:val="both"/>
        <w:rPr>
          <w:rFonts w:ascii="Helvetica" w:hAnsi="Helvetica" w:cs="Helvetica"/>
          <w:spacing w:val="10"/>
          <w:sz w:val="22"/>
          <w:szCs w:val="22"/>
        </w:rPr>
      </w:pPr>
      <w:r w:rsidRPr="00997797">
        <w:rPr>
          <w:rFonts w:ascii="Helvetica" w:hAnsi="Helvetica" w:cs="Helvetica"/>
          <w:spacing w:val="10"/>
          <w:sz w:val="22"/>
          <w:szCs w:val="22"/>
        </w:rPr>
        <w:t>TARCÍSIO DE FREITAS</w:t>
      </w:r>
    </w:p>
    <w:p w14:paraId="56023761" w14:textId="77777777" w:rsidR="00997797" w:rsidRPr="00997797" w:rsidRDefault="00997797" w:rsidP="00997797">
      <w:pPr>
        <w:spacing w:after="0" w:line="240" w:lineRule="auto"/>
        <w:jc w:val="both"/>
        <w:rPr>
          <w:rFonts w:ascii="Helvetica" w:hAnsi="Helvetica" w:cs="Helvetica"/>
          <w:spacing w:val="10"/>
          <w:sz w:val="22"/>
          <w:szCs w:val="22"/>
        </w:rPr>
      </w:pPr>
      <w:proofErr w:type="spellStart"/>
      <w:r w:rsidRPr="00997797">
        <w:rPr>
          <w:rFonts w:ascii="Helvetica" w:hAnsi="Helvetica" w:cs="Helvetica"/>
          <w:spacing w:val="10"/>
          <w:sz w:val="22"/>
          <w:szCs w:val="22"/>
        </w:rPr>
        <w:t>Eleuses</w:t>
      </w:r>
      <w:proofErr w:type="spellEnd"/>
      <w:r w:rsidRPr="00997797">
        <w:rPr>
          <w:rFonts w:ascii="Helvetica" w:hAnsi="Helvetica" w:cs="Helvetica"/>
          <w:spacing w:val="10"/>
          <w:sz w:val="22"/>
          <w:szCs w:val="22"/>
        </w:rPr>
        <w:t xml:space="preserve"> Paiva</w:t>
      </w:r>
    </w:p>
    <w:p w14:paraId="2E137695" w14:textId="77777777" w:rsidR="00997797" w:rsidRPr="00997797" w:rsidRDefault="00997797" w:rsidP="00997797">
      <w:pPr>
        <w:spacing w:after="0" w:line="240" w:lineRule="auto"/>
        <w:jc w:val="both"/>
        <w:rPr>
          <w:rFonts w:ascii="Helvetica" w:hAnsi="Helvetica" w:cs="Helvetica"/>
          <w:spacing w:val="10"/>
          <w:sz w:val="22"/>
          <w:szCs w:val="22"/>
        </w:rPr>
      </w:pPr>
      <w:r w:rsidRPr="00997797">
        <w:rPr>
          <w:rFonts w:ascii="Helvetica" w:hAnsi="Helvetica" w:cs="Helvetica"/>
          <w:spacing w:val="10"/>
          <w:sz w:val="22"/>
          <w:szCs w:val="22"/>
        </w:rPr>
        <w:t>Secretário da Saúde</w:t>
      </w:r>
    </w:p>
    <w:p w14:paraId="3BB8ECA6" w14:textId="77777777" w:rsidR="00997797" w:rsidRPr="00997797" w:rsidRDefault="00997797" w:rsidP="00997797">
      <w:pPr>
        <w:spacing w:after="0" w:line="240" w:lineRule="auto"/>
        <w:jc w:val="both"/>
        <w:rPr>
          <w:rFonts w:ascii="Helvetica" w:hAnsi="Helvetica" w:cs="Helvetica"/>
          <w:spacing w:val="10"/>
          <w:sz w:val="22"/>
          <w:szCs w:val="22"/>
        </w:rPr>
      </w:pPr>
      <w:r w:rsidRPr="00997797">
        <w:rPr>
          <w:rFonts w:ascii="Helvetica" w:hAnsi="Helvetica" w:cs="Helvetica"/>
          <w:spacing w:val="10"/>
          <w:sz w:val="22"/>
          <w:szCs w:val="22"/>
        </w:rPr>
        <w:t>Gilberto Kassab</w:t>
      </w:r>
    </w:p>
    <w:p w14:paraId="405B70D3" w14:textId="77777777" w:rsidR="00997797" w:rsidRPr="00997797" w:rsidRDefault="00997797" w:rsidP="00997797">
      <w:pPr>
        <w:spacing w:after="0" w:line="240" w:lineRule="auto"/>
        <w:jc w:val="both"/>
        <w:rPr>
          <w:rFonts w:ascii="Helvetica" w:hAnsi="Helvetica" w:cs="Helvetica"/>
          <w:spacing w:val="10"/>
          <w:sz w:val="22"/>
          <w:szCs w:val="22"/>
        </w:rPr>
      </w:pPr>
      <w:r w:rsidRPr="00997797">
        <w:rPr>
          <w:rFonts w:ascii="Helvetica" w:hAnsi="Helvetica" w:cs="Helvetica"/>
          <w:spacing w:val="10"/>
          <w:sz w:val="22"/>
          <w:szCs w:val="22"/>
        </w:rPr>
        <w:t>Secretário de Governo e Relações Institucionais</w:t>
      </w:r>
    </w:p>
    <w:p w14:paraId="0F04244C" w14:textId="77777777" w:rsidR="00997797" w:rsidRPr="00997797" w:rsidRDefault="00997797" w:rsidP="00997797">
      <w:pPr>
        <w:spacing w:after="0" w:line="240" w:lineRule="auto"/>
        <w:jc w:val="both"/>
        <w:rPr>
          <w:rFonts w:ascii="Helvetica" w:hAnsi="Helvetica" w:cs="Helvetica"/>
          <w:spacing w:val="10"/>
          <w:sz w:val="22"/>
          <w:szCs w:val="22"/>
        </w:rPr>
      </w:pPr>
      <w:r w:rsidRPr="00997797">
        <w:rPr>
          <w:rFonts w:ascii="Helvetica" w:hAnsi="Helvetica" w:cs="Helvetica"/>
          <w:spacing w:val="10"/>
          <w:sz w:val="22"/>
          <w:szCs w:val="22"/>
        </w:rPr>
        <w:t xml:space="preserve">Arthur </w:t>
      </w:r>
      <w:proofErr w:type="spellStart"/>
      <w:r w:rsidRPr="00997797">
        <w:rPr>
          <w:rFonts w:ascii="Helvetica" w:hAnsi="Helvetica" w:cs="Helvetica"/>
          <w:spacing w:val="10"/>
          <w:sz w:val="22"/>
          <w:szCs w:val="22"/>
        </w:rPr>
        <w:t>Luis</w:t>
      </w:r>
      <w:proofErr w:type="spellEnd"/>
      <w:r w:rsidRPr="00997797">
        <w:rPr>
          <w:rFonts w:ascii="Helvetica" w:hAnsi="Helvetica" w:cs="Helvetica"/>
          <w:spacing w:val="10"/>
          <w:sz w:val="22"/>
          <w:szCs w:val="22"/>
        </w:rPr>
        <w:t xml:space="preserve"> Pinho de Lima</w:t>
      </w:r>
    </w:p>
    <w:p w14:paraId="2CF142B0" w14:textId="77777777" w:rsidR="00997797" w:rsidRPr="00997797" w:rsidRDefault="00997797" w:rsidP="00997797">
      <w:pPr>
        <w:spacing w:after="0" w:line="240" w:lineRule="auto"/>
        <w:jc w:val="both"/>
        <w:rPr>
          <w:rFonts w:ascii="Helvetica" w:hAnsi="Helvetica" w:cs="Helvetica"/>
          <w:spacing w:val="10"/>
          <w:sz w:val="22"/>
          <w:szCs w:val="22"/>
        </w:rPr>
      </w:pPr>
      <w:r w:rsidRPr="00997797">
        <w:rPr>
          <w:rFonts w:ascii="Helvetica" w:hAnsi="Helvetica" w:cs="Helvetica"/>
          <w:spacing w:val="10"/>
          <w:sz w:val="22"/>
          <w:szCs w:val="22"/>
        </w:rPr>
        <w:t>Secretário-Chefe da Casa Civil</w:t>
      </w:r>
    </w:p>
    <w:p w14:paraId="0E30A94D" w14:textId="3E9833ED" w:rsidR="00D402D1" w:rsidRPr="00D402D1" w:rsidRDefault="00997797" w:rsidP="00997797">
      <w:pPr>
        <w:spacing w:after="0" w:line="240" w:lineRule="auto"/>
        <w:jc w:val="both"/>
        <w:rPr>
          <w:rFonts w:ascii="Helvetica" w:hAnsi="Helvetica" w:cs="Helvetica"/>
          <w:spacing w:val="10"/>
          <w:sz w:val="22"/>
          <w:szCs w:val="22"/>
        </w:rPr>
      </w:pPr>
      <w:r w:rsidRPr="00997797">
        <w:rPr>
          <w:rFonts w:ascii="Helvetica" w:hAnsi="Helvetica" w:cs="Helvetica"/>
          <w:spacing w:val="10"/>
          <w:sz w:val="22"/>
          <w:szCs w:val="22"/>
        </w:rPr>
        <w:t>Publicada na Assessoria Técnico-Legislativa, em 12 de setembro de 2023.</w:t>
      </w:r>
    </w:p>
    <w:sectPr w:rsidR="00D402D1" w:rsidRPr="00D402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51"/>
    <w:rsid w:val="00065F6F"/>
    <w:rsid w:val="000F0CF8"/>
    <w:rsid w:val="00223251"/>
    <w:rsid w:val="00291976"/>
    <w:rsid w:val="002F7539"/>
    <w:rsid w:val="003277C3"/>
    <w:rsid w:val="004C23EF"/>
    <w:rsid w:val="00570B7B"/>
    <w:rsid w:val="00781934"/>
    <w:rsid w:val="00810F46"/>
    <w:rsid w:val="00997797"/>
    <w:rsid w:val="009F4F20"/>
    <w:rsid w:val="00A566F9"/>
    <w:rsid w:val="00B3236A"/>
    <w:rsid w:val="00BA00F2"/>
    <w:rsid w:val="00D402D1"/>
    <w:rsid w:val="00E02CE7"/>
    <w:rsid w:val="00E81D8F"/>
    <w:rsid w:val="00FE76FF"/>
    <w:rsid w:val="00FF5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0699"/>
  <w15:chartTrackingRefBased/>
  <w15:docId w15:val="{9995D90C-F55C-4559-B4A0-1F5E5312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232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232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232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232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232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232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232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232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2325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325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2325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2325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2325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2325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2325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2325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2325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23251"/>
    <w:rPr>
      <w:rFonts w:eastAsiaTheme="majorEastAsia" w:cstheme="majorBidi"/>
      <w:color w:val="272727" w:themeColor="text1" w:themeTint="D8"/>
    </w:rPr>
  </w:style>
  <w:style w:type="paragraph" w:styleId="Ttulo">
    <w:name w:val="Title"/>
    <w:basedOn w:val="Normal"/>
    <w:next w:val="Normal"/>
    <w:link w:val="TtuloChar"/>
    <w:uiPriority w:val="10"/>
    <w:qFormat/>
    <w:rsid w:val="00223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232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2325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2325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23251"/>
    <w:pPr>
      <w:spacing w:before="160"/>
      <w:jc w:val="center"/>
    </w:pPr>
    <w:rPr>
      <w:i/>
      <w:iCs/>
      <w:color w:val="404040" w:themeColor="text1" w:themeTint="BF"/>
    </w:rPr>
  </w:style>
  <w:style w:type="character" w:customStyle="1" w:styleId="CitaoChar">
    <w:name w:val="Citação Char"/>
    <w:basedOn w:val="Fontepargpadro"/>
    <w:link w:val="Citao"/>
    <w:uiPriority w:val="29"/>
    <w:rsid w:val="00223251"/>
    <w:rPr>
      <w:i/>
      <w:iCs/>
      <w:color w:val="404040" w:themeColor="text1" w:themeTint="BF"/>
    </w:rPr>
  </w:style>
  <w:style w:type="paragraph" w:styleId="PargrafodaLista">
    <w:name w:val="List Paragraph"/>
    <w:basedOn w:val="Normal"/>
    <w:uiPriority w:val="34"/>
    <w:qFormat/>
    <w:rsid w:val="00223251"/>
    <w:pPr>
      <w:ind w:left="720"/>
      <w:contextualSpacing/>
    </w:pPr>
  </w:style>
  <w:style w:type="character" w:styleId="nfaseIntensa">
    <w:name w:val="Intense Emphasis"/>
    <w:basedOn w:val="Fontepargpadro"/>
    <w:uiPriority w:val="21"/>
    <w:qFormat/>
    <w:rsid w:val="00223251"/>
    <w:rPr>
      <w:i/>
      <w:iCs/>
      <w:color w:val="0F4761" w:themeColor="accent1" w:themeShade="BF"/>
    </w:rPr>
  </w:style>
  <w:style w:type="paragraph" w:styleId="CitaoIntensa">
    <w:name w:val="Intense Quote"/>
    <w:basedOn w:val="Normal"/>
    <w:next w:val="Normal"/>
    <w:link w:val="CitaoIntensaChar"/>
    <w:uiPriority w:val="30"/>
    <w:qFormat/>
    <w:rsid w:val="00223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23251"/>
    <w:rPr>
      <w:i/>
      <w:iCs/>
      <w:color w:val="0F4761" w:themeColor="accent1" w:themeShade="BF"/>
    </w:rPr>
  </w:style>
  <w:style w:type="character" w:styleId="RefernciaIntensa">
    <w:name w:val="Intense Reference"/>
    <w:basedOn w:val="Fontepargpadro"/>
    <w:uiPriority w:val="32"/>
    <w:qFormat/>
    <w:rsid w:val="002232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743DF-3DB9-42D9-9B79-53C3AD5A0028}">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customXml/itemProps2.xml><?xml version="1.0" encoding="utf-8"?>
<ds:datastoreItem xmlns:ds="http://schemas.openxmlformats.org/officeDocument/2006/customXml" ds:itemID="{6A299FF0-570B-4292-BF17-94C35496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7A5E4-2DDD-4067-A251-9C4A741D4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2667</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Augusta Martins</dc:creator>
  <cp:keywords/>
  <dc:description/>
  <cp:lastModifiedBy>Maria Augusta Martins</cp:lastModifiedBy>
  <cp:revision>6</cp:revision>
  <cp:lastPrinted>2024-01-17T19:41:00Z</cp:lastPrinted>
  <dcterms:created xsi:type="dcterms:W3CDTF">2024-01-17T21:03:00Z</dcterms:created>
  <dcterms:modified xsi:type="dcterms:W3CDTF">2024-01-17T21:06:00Z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