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6CBD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center"/>
        <w:rPr>
          <w:rFonts w:ascii="Helvetica" w:hAnsi="Helvetica" w:cs="Helvetica"/>
          <w:b/>
          <w:bCs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LEI Nº 17.802, DE 17 DE OUTUBRO DE 2023</w:t>
      </w:r>
    </w:p>
    <w:p w14:paraId="0F1CC8E7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7C6A64D3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(Projeto de lei nº 254/2022, dos Deputados Rafa Zimbaldi - CIDADANIA, Marcio Nakashima - PDT e Marina Helou - REDE)</w:t>
      </w:r>
    </w:p>
    <w:p w14:paraId="59706862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18AAEE83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b/>
          <w:bCs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Dispõe sobre a emissão da Carteira de Identificação da Pessoa com Doença Rara, no âmbito do Estado de São Paulo</w:t>
      </w:r>
    </w:p>
    <w:p w14:paraId="5BEAE647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b/>
          <w:bCs/>
          <w:spacing w:val="10"/>
        </w:rPr>
      </w:pPr>
    </w:p>
    <w:p w14:paraId="708CD4CE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b/>
          <w:bCs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O GOVERNADOR DO ESTADO DE SÃO PAULO:</w:t>
      </w:r>
    </w:p>
    <w:p w14:paraId="21C2A8A7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b/>
          <w:bCs/>
          <w:spacing w:val="10"/>
        </w:rPr>
      </w:pPr>
    </w:p>
    <w:p w14:paraId="65CCCC09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b/>
          <w:bCs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Faço saber que a Assembleia Legislativa decreta e eu promulgo a seguinte lei:</w:t>
      </w:r>
    </w:p>
    <w:p w14:paraId="24E70D16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b/>
          <w:bCs/>
          <w:spacing w:val="10"/>
        </w:rPr>
      </w:pPr>
    </w:p>
    <w:p w14:paraId="7CBC5001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Artigo 1º -</w:t>
      </w:r>
      <w:r w:rsidRPr="000C33EB">
        <w:rPr>
          <w:rFonts w:ascii="Helvetica" w:hAnsi="Helvetica" w:cs="Helvetica"/>
          <w:spacing w:val="10"/>
        </w:rPr>
        <w:t xml:space="preserve"> Fica o Poder Executivo autorizado a instituir a Carteira de Identificação da Pessoa com Doença Rara – SP, no âmbito do Estado de São Paulo.</w:t>
      </w:r>
    </w:p>
    <w:p w14:paraId="113AC03A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5F56354A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Artigo 2º -</w:t>
      </w:r>
      <w:r w:rsidRPr="000C33EB">
        <w:rPr>
          <w:rFonts w:ascii="Helvetica" w:hAnsi="Helvetica" w:cs="Helvetica"/>
          <w:spacing w:val="10"/>
        </w:rPr>
        <w:t xml:space="preserve"> A Carteira de Identificação da Pessoa com Doença Rara – SP será emitida pela Secretaria ou pelo órgão competente indicado pelo Poder Executivo Estadual mediante a apresentação, pelos interessados, dos laudos médicos que comprovem o quadro clínico em questão.</w:t>
      </w:r>
    </w:p>
    <w:p w14:paraId="4477CDDA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09474CB3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Parágrafo Primeiro -</w:t>
      </w:r>
      <w:r w:rsidRPr="000C33EB">
        <w:rPr>
          <w:rFonts w:ascii="Helvetica" w:hAnsi="Helvetica" w:cs="Helvetica"/>
          <w:spacing w:val="10"/>
        </w:rPr>
        <w:t xml:space="preserve"> Vetado:</w:t>
      </w:r>
    </w:p>
    <w:p w14:paraId="640C0D73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0F562953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I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;</w:t>
      </w:r>
    </w:p>
    <w:p w14:paraId="12C0AF41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777C14C3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II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;</w:t>
      </w:r>
    </w:p>
    <w:p w14:paraId="535CCDCF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6E358535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III -</w:t>
      </w:r>
      <w:r w:rsidRPr="000C33EB">
        <w:rPr>
          <w:rFonts w:ascii="Helvetica" w:hAnsi="Helvetica" w:cs="Helvetica"/>
          <w:spacing w:val="10"/>
        </w:rPr>
        <w:t xml:space="preserve"> vetado;</w:t>
      </w:r>
    </w:p>
    <w:p w14:paraId="6A310811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16443293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IV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;</w:t>
      </w:r>
    </w:p>
    <w:p w14:paraId="466147E8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5154EFAB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V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;</w:t>
      </w:r>
    </w:p>
    <w:p w14:paraId="19DCD917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427B4ACA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VI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.</w:t>
      </w:r>
    </w:p>
    <w:p w14:paraId="1ABB65AB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0EF0EECB" w14:textId="65E3A821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 xml:space="preserve">Parágrafo Segundo </w:t>
      </w:r>
      <w:r>
        <w:rPr>
          <w:rFonts w:ascii="Helvetica" w:hAnsi="Helvetica" w:cs="Helvetica"/>
          <w:b/>
          <w:bCs/>
          <w:spacing w:val="10"/>
        </w:rPr>
        <w:t>-</w:t>
      </w:r>
      <w:r w:rsidRPr="000C33EB">
        <w:rPr>
          <w:rFonts w:ascii="Helvetica" w:hAnsi="Helvetica" w:cs="Helvetica"/>
          <w:spacing w:val="10"/>
        </w:rPr>
        <w:t xml:space="preserve"> Vetado.</w:t>
      </w:r>
    </w:p>
    <w:p w14:paraId="5D9BCAA5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4C059931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Artigo 3º -</w:t>
      </w:r>
      <w:r w:rsidRPr="000C33EB">
        <w:rPr>
          <w:rFonts w:ascii="Helvetica" w:hAnsi="Helvetica" w:cs="Helvetica"/>
          <w:spacing w:val="10"/>
        </w:rPr>
        <w:t xml:space="preserve"> Vetado:</w:t>
      </w:r>
    </w:p>
    <w:p w14:paraId="46923A42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0DD2D687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I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;</w:t>
      </w:r>
    </w:p>
    <w:p w14:paraId="7504A345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6C7CB7D5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II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;</w:t>
      </w:r>
    </w:p>
    <w:p w14:paraId="50ADDEE3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07A54877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III -</w:t>
      </w:r>
      <w:r w:rsidRPr="000C33EB">
        <w:rPr>
          <w:rFonts w:ascii="Helvetica" w:hAnsi="Helvetica" w:cs="Helvetica"/>
          <w:spacing w:val="10"/>
        </w:rPr>
        <w:t xml:space="preserve"> vetado;</w:t>
      </w:r>
    </w:p>
    <w:p w14:paraId="4665A28D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6AD9A7DD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IV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;</w:t>
      </w:r>
    </w:p>
    <w:p w14:paraId="30685D75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3B09B0B0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V -</w:t>
      </w:r>
      <w:r w:rsidRPr="000C33EB">
        <w:rPr>
          <w:rFonts w:ascii="Helvetica" w:hAnsi="Helvetica" w:cs="Helvetica"/>
          <w:spacing w:val="10"/>
        </w:rPr>
        <w:t xml:space="preserve"> </w:t>
      </w:r>
      <w:proofErr w:type="gramStart"/>
      <w:r w:rsidRPr="000C33EB">
        <w:rPr>
          <w:rFonts w:ascii="Helvetica" w:hAnsi="Helvetica" w:cs="Helvetica"/>
          <w:spacing w:val="10"/>
        </w:rPr>
        <w:t>vetado</w:t>
      </w:r>
      <w:proofErr w:type="gramEnd"/>
      <w:r w:rsidRPr="000C33EB">
        <w:rPr>
          <w:rFonts w:ascii="Helvetica" w:hAnsi="Helvetica" w:cs="Helvetica"/>
          <w:spacing w:val="10"/>
        </w:rPr>
        <w:t>.</w:t>
      </w:r>
    </w:p>
    <w:p w14:paraId="66A05F4A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7DCC1CE3" w14:textId="7FD13A94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 xml:space="preserve">Parágrafo Único </w:t>
      </w:r>
      <w:r>
        <w:rPr>
          <w:rFonts w:ascii="Helvetica" w:hAnsi="Helvetica" w:cs="Helvetica"/>
          <w:b/>
          <w:bCs/>
          <w:spacing w:val="10"/>
        </w:rPr>
        <w:t>-</w:t>
      </w:r>
      <w:r w:rsidRPr="000C33EB">
        <w:rPr>
          <w:rFonts w:ascii="Helvetica" w:hAnsi="Helvetica" w:cs="Helvetica"/>
          <w:spacing w:val="10"/>
        </w:rPr>
        <w:t xml:space="preserve"> Vetado.</w:t>
      </w:r>
    </w:p>
    <w:p w14:paraId="5E1A9443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1A7D1F36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Artigo 4º -</w:t>
      </w:r>
      <w:r w:rsidRPr="000C33EB">
        <w:rPr>
          <w:rFonts w:ascii="Helvetica" w:hAnsi="Helvetica" w:cs="Helvetica"/>
          <w:spacing w:val="10"/>
        </w:rPr>
        <w:t xml:space="preserve"> As despesas decorrentes da execução desta lei correrão por conta das dotações orçamentárias próprias, suplementadas se necessário.</w:t>
      </w:r>
    </w:p>
    <w:p w14:paraId="489AC4A6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4D232013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lastRenderedPageBreak/>
        <w:t>Artigo 5º -</w:t>
      </w:r>
      <w:r w:rsidRPr="000C33EB">
        <w:rPr>
          <w:rFonts w:ascii="Helvetica" w:hAnsi="Helvetica" w:cs="Helvetica"/>
          <w:spacing w:val="10"/>
        </w:rPr>
        <w:t xml:space="preserve"> O Poder Executivo regulamentará esta lei, no que couber, quando necessário.</w:t>
      </w:r>
    </w:p>
    <w:p w14:paraId="0F5ECCDA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5792615A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Artigo 6º -</w:t>
      </w:r>
      <w:r w:rsidRPr="000C33EB">
        <w:rPr>
          <w:rFonts w:ascii="Helvetica" w:hAnsi="Helvetica" w:cs="Helvetica"/>
          <w:spacing w:val="10"/>
        </w:rPr>
        <w:t xml:space="preserve"> Esta lei entra em vigor na data de sua publicação.</w:t>
      </w:r>
    </w:p>
    <w:p w14:paraId="7ABC51D7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25AD9B7B" w14:textId="7C867632" w:rsidR="000C33EB" w:rsidRDefault="000C33EB" w:rsidP="000C33EB">
      <w:pPr>
        <w:tabs>
          <w:tab w:val="center" w:pos="4252"/>
        </w:tabs>
        <w:spacing w:after="0" w:line="240" w:lineRule="auto"/>
        <w:jc w:val="center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b/>
          <w:bCs/>
          <w:spacing w:val="10"/>
        </w:rPr>
        <w:t>Anexo I -</w:t>
      </w:r>
      <w:r w:rsidRPr="000C33EB">
        <w:rPr>
          <w:rFonts w:ascii="Helvetica" w:hAnsi="Helvetica" w:cs="Helvetica"/>
          <w:spacing w:val="10"/>
        </w:rPr>
        <w:t xml:space="preserve"> Vetado.</w:t>
      </w:r>
    </w:p>
    <w:p w14:paraId="044DE729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103272BC" w14:textId="77777777" w:rsid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Palácio dos Bandeirantes, 17 de outubro de 2023</w:t>
      </w:r>
    </w:p>
    <w:p w14:paraId="782C628A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</w:p>
    <w:p w14:paraId="7A6860D9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TARCÍSIO DE FREITAS</w:t>
      </w:r>
    </w:p>
    <w:p w14:paraId="11585AC6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proofErr w:type="spellStart"/>
      <w:r w:rsidRPr="000C33EB">
        <w:rPr>
          <w:rFonts w:ascii="Helvetica" w:hAnsi="Helvetica" w:cs="Helvetica"/>
          <w:spacing w:val="10"/>
        </w:rPr>
        <w:t>Eleuses</w:t>
      </w:r>
      <w:proofErr w:type="spellEnd"/>
      <w:r w:rsidRPr="000C33EB">
        <w:rPr>
          <w:rFonts w:ascii="Helvetica" w:hAnsi="Helvetica" w:cs="Helvetica"/>
          <w:spacing w:val="10"/>
        </w:rPr>
        <w:t xml:space="preserve"> Paiva</w:t>
      </w:r>
    </w:p>
    <w:p w14:paraId="059F0DD0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Secretário da Saúde</w:t>
      </w:r>
    </w:p>
    <w:p w14:paraId="41E19AA9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Marcos da Costa</w:t>
      </w:r>
    </w:p>
    <w:p w14:paraId="06F724C8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Secretário dos Direitos da Pessoa com Deficiência</w:t>
      </w:r>
    </w:p>
    <w:p w14:paraId="524AC8E6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Gilberto Kassab</w:t>
      </w:r>
    </w:p>
    <w:p w14:paraId="1A09FAE5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Secretário de Governo e Relações Institucionais</w:t>
      </w:r>
    </w:p>
    <w:p w14:paraId="0BEAE6C8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 xml:space="preserve">Arthur </w:t>
      </w:r>
      <w:proofErr w:type="spellStart"/>
      <w:r w:rsidRPr="000C33EB">
        <w:rPr>
          <w:rFonts w:ascii="Helvetica" w:hAnsi="Helvetica" w:cs="Helvetica"/>
          <w:spacing w:val="10"/>
        </w:rPr>
        <w:t>Luis</w:t>
      </w:r>
      <w:proofErr w:type="spellEnd"/>
      <w:r w:rsidRPr="000C33EB">
        <w:rPr>
          <w:rFonts w:ascii="Helvetica" w:hAnsi="Helvetica" w:cs="Helvetica"/>
          <w:spacing w:val="10"/>
        </w:rPr>
        <w:t xml:space="preserve"> Pinho de Lima</w:t>
      </w:r>
    </w:p>
    <w:p w14:paraId="4DA433FD" w14:textId="77777777" w:rsidR="000C33EB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Secretário-Chefe da Casa Civil</w:t>
      </w:r>
    </w:p>
    <w:p w14:paraId="7596DE6E" w14:textId="41816089" w:rsidR="008F2DFC" w:rsidRPr="000C33EB" w:rsidRDefault="000C33EB" w:rsidP="000C33EB">
      <w:pPr>
        <w:tabs>
          <w:tab w:val="center" w:pos="4252"/>
        </w:tabs>
        <w:spacing w:after="0" w:line="240" w:lineRule="auto"/>
        <w:jc w:val="both"/>
        <w:rPr>
          <w:rFonts w:ascii="Helvetica" w:hAnsi="Helvetica" w:cs="Helvetica"/>
          <w:spacing w:val="10"/>
        </w:rPr>
      </w:pPr>
      <w:r w:rsidRPr="000C33EB">
        <w:rPr>
          <w:rFonts w:ascii="Helvetica" w:hAnsi="Helvetica" w:cs="Helvetica"/>
          <w:spacing w:val="10"/>
        </w:rPr>
        <w:t>Publicada na Assessoria Técnico-Legislativa, em 17 de outubro de 2023.</w:t>
      </w:r>
    </w:p>
    <w:sectPr w:rsidR="008F2DFC" w:rsidRPr="000C3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7AE4" w14:textId="77777777" w:rsidR="000C33EB" w:rsidRDefault="000C33EB" w:rsidP="000C33EB">
      <w:pPr>
        <w:spacing w:after="0" w:line="240" w:lineRule="auto"/>
      </w:pPr>
      <w:r>
        <w:separator/>
      </w:r>
    </w:p>
  </w:endnote>
  <w:endnote w:type="continuationSeparator" w:id="0">
    <w:p w14:paraId="5B9F91D7" w14:textId="77777777" w:rsidR="000C33EB" w:rsidRDefault="000C33EB" w:rsidP="000C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89DF" w14:textId="77777777" w:rsidR="000C33EB" w:rsidRDefault="000C33EB" w:rsidP="000C33EB">
      <w:pPr>
        <w:spacing w:after="0" w:line="240" w:lineRule="auto"/>
      </w:pPr>
      <w:r>
        <w:separator/>
      </w:r>
    </w:p>
  </w:footnote>
  <w:footnote w:type="continuationSeparator" w:id="0">
    <w:p w14:paraId="36B70741" w14:textId="77777777" w:rsidR="000C33EB" w:rsidRDefault="000C33EB" w:rsidP="000C3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EB"/>
    <w:rsid w:val="000C33EB"/>
    <w:rsid w:val="008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C5C1"/>
  <w15:chartTrackingRefBased/>
  <w15:docId w15:val="{EE7271B6-AE96-437C-B18C-8201070E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3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3EB"/>
  </w:style>
  <w:style w:type="paragraph" w:styleId="Rodap">
    <w:name w:val="footer"/>
    <w:basedOn w:val="Normal"/>
    <w:link w:val="RodapChar"/>
    <w:uiPriority w:val="99"/>
    <w:unhideWhenUsed/>
    <w:rsid w:val="000C3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3" ma:contentTypeDescription="Crie um novo documento." ma:contentTypeScope="" ma:versionID="430d64f5f2ca50acca790e4550f29ad4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1d591385c3dd93f4a9318b4c3cc98329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DB42AF-ECA5-4C1B-9AFE-692AD1E160C3}"/>
</file>

<file path=customXml/itemProps2.xml><?xml version="1.0" encoding="utf-8"?>
<ds:datastoreItem xmlns:ds="http://schemas.openxmlformats.org/officeDocument/2006/customXml" ds:itemID="{BE0B5A12-4C5D-47EA-8E55-6D091107AF6B}"/>
</file>

<file path=customXml/itemProps3.xml><?xml version="1.0" encoding="utf-8"?>
<ds:datastoreItem xmlns:ds="http://schemas.openxmlformats.org/officeDocument/2006/customXml" ds:itemID="{8F258FBB-442B-433E-BDCE-A36217B99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Patricia Melissa Moreira</dc:creator>
  <cp:keywords/>
  <dc:description/>
  <cp:lastModifiedBy>Isis Patricia Melissa Moreira</cp:lastModifiedBy>
  <cp:revision>1</cp:revision>
  <dcterms:created xsi:type="dcterms:W3CDTF">2024-01-18T18:40:00Z</dcterms:created>
  <dcterms:modified xsi:type="dcterms:W3CDTF">2024-01-18T18:47:00Z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</Properties>
</file>