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90AA3" w14:textId="77777777" w:rsidR="00FD0FE6" w:rsidRPr="001F645C" w:rsidRDefault="00FD0FE6" w:rsidP="001F645C">
      <w:pPr>
        <w:autoSpaceDE w:val="0"/>
        <w:autoSpaceDN w:val="0"/>
        <w:adjustRightInd w:val="0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color w:val="000000"/>
          <w:sz w:val="22"/>
          <w:szCs w:val="22"/>
        </w:rPr>
      </w:pPr>
      <w:r w:rsidRPr="001F645C">
        <w:rPr>
          <w:rFonts w:ascii="Helvetica" w:hAnsi="Helvetica" w:cs="Courier New"/>
          <w:b/>
          <w:color w:val="000000"/>
          <w:sz w:val="22"/>
          <w:szCs w:val="22"/>
        </w:rPr>
        <w:t>DECRETO Nº 60.908, DE 21 DE NOVEMBRO DE 2014</w:t>
      </w:r>
    </w:p>
    <w:p w14:paraId="281A0BE6" w14:textId="77777777" w:rsidR="00FD0FE6" w:rsidRPr="00FD0FE6" w:rsidRDefault="00FD0FE6" w:rsidP="001F645C">
      <w:pPr>
        <w:autoSpaceDE w:val="0"/>
        <w:autoSpaceDN w:val="0"/>
        <w:adjustRightInd w:val="0"/>
        <w:spacing w:beforeLines="60" w:before="144" w:afterLines="60" w:after="144"/>
        <w:ind w:left="3686"/>
        <w:jc w:val="both"/>
        <w:rPr>
          <w:rFonts w:ascii="Helvetica" w:hAnsi="Helvetica" w:cs="Courier New"/>
          <w:color w:val="000000"/>
          <w:sz w:val="22"/>
          <w:szCs w:val="22"/>
        </w:rPr>
      </w:pPr>
      <w:r w:rsidRPr="00FD0FE6">
        <w:rPr>
          <w:rFonts w:ascii="Helvetica" w:hAnsi="Helvetica" w:cs="Courier New"/>
          <w:color w:val="000000"/>
          <w:sz w:val="22"/>
          <w:szCs w:val="22"/>
        </w:rPr>
        <w:t>Revoga dispositivos do Decreto nº 60.868, de 29 de outubro de 2014, em face da edição da Medida Provisória nº 658, de 29 de outubro de 2014</w:t>
      </w:r>
    </w:p>
    <w:p w14:paraId="0A4733A0" w14:textId="77777777" w:rsidR="00FD0FE6" w:rsidRPr="00345D08" w:rsidRDefault="00FD0FE6" w:rsidP="00FD0FE6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b/>
          <w:bCs/>
          <w:color w:val="008000"/>
          <w:sz w:val="22"/>
          <w:szCs w:val="22"/>
        </w:rPr>
      </w:pPr>
      <w:r w:rsidRPr="00345D08">
        <w:rPr>
          <w:rFonts w:ascii="Helvetica" w:hAnsi="Helvetica" w:cs="Courier New"/>
          <w:b/>
          <w:bCs/>
          <w:color w:val="008000"/>
          <w:sz w:val="22"/>
          <w:szCs w:val="22"/>
        </w:rPr>
        <w:t xml:space="preserve">GERALDO ALCKMIN, </w:t>
      </w:r>
      <w:r w:rsidR="001F645C" w:rsidRPr="00345D08">
        <w:rPr>
          <w:rFonts w:ascii="Helvetica" w:hAnsi="Helvetica" w:cs="Courier New"/>
          <w:b/>
          <w:bCs/>
          <w:color w:val="008000"/>
          <w:sz w:val="22"/>
          <w:szCs w:val="22"/>
        </w:rPr>
        <w:t>GOVERNADOR DO ESTADO DE SÃO PAULO</w:t>
      </w:r>
      <w:r w:rsidRPr="00345D08">
        <w:rPr>
          <w:rFonts w:ascii="Helvetica" w:hAnsi="Helvetica" w:cs="Courier New"/>
          <w:b/>
          <w:bCs/>
          <w:color w:val="008000"/>
          <w:sz w:val="22"/>
          <w:szCs w:val="22"/>
        </w:rPr>
        <w:t xml:space="preserve">, à vista da edição da Medida Provisória nº 658, de 29 de outubro de 2014, </w:t>
      </w:r>
    </w:p>
    <w:p w14:paraId="68943606" w14:textId="77777777" w:rsidR="00FD0FE6" w:rsidRPr="00345D08" w:rsidRDefault="00FD0FE6" w:rsidP="00FD0FE6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b/>
          <w:bCs/>
          <w:color w:val="008000"/>
          <w:sz w:val="22"/>
          <w:szCs w:val="22"/>
        </w:rPr>
      </w:pPr>
      <w:r w:rsidRPr="00345D08">
        <w:rPr>
          <w:rFonts w:ascii="Helvetica" w:hAnsi="Helvetica" w:cs="Courier New"/>
          <w:b/>
          <w:bCs/>
          <w:color w:val="008000"/>
          <w:sz w:val="22"/>
          <w:szCs w:val="22"/>
        </w:rPr>
        <w:t>Decreta:</w:t>
      </w:r>
    </w:p>
    <w:p w14:paraId="18E9672A" w14:textId="77777777" w:rsidR="00FD0FE6" w:rsidRPr="00345D08" w:rsidRDefault="00FD0FE6" w:rsidP="00FD0FE6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b/>
          <w:bCs/>
          <w:color w:val="008000"/>
          <w:sz w:val="22"/>
          <w:szCs w:val="22"/>
        </w:rPr>
      </w:pPr>
      <w:r w:rsidRPr="00345D08">
        <w:rPr>
          <w:rFonts w:ascii="Helvetica" w:hAnsi="Helvetica" w:cs="Courier New"/>
          <w:b/>
          <w:bCs/>
          <w:color w:val="008000"/>
          <w:sz w:val="22"/>
          <w:szCs w:val="22"/>
        </w:rPr>
        <w:t>Artigo 1º - Ficam revogados o inciso III do artigo 1º e os artigos 2º e 3º do Decreto nº 60.868, de 29 de outubro de 2014, ficando restabelecida a vigência do inciso V do artigo 5º e do “caput” do artigo 7º do Decreto nº 59.215, de 21 de maio de 2013, em sua redação original.</w:t>
      </w:r>
    </w:p>
    <w:p w14:paraId="4D2767B6" w14:textId="77777777" w:rsidR="00FD0FE6" w:rsidRPr="00345D08" w:rsidRDefault="00FD0FE6" w:rsidP="00FD0FE6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b/>
          <w:bCs/>
          <w:color w:val="008000"/>
          <w:sz w:val="22"/>
          <w:szCs w:val="22"/>
        </w:rPr>
      </w:pPr>
      <w:r w:rsidRPr="00345D08">
        <w:rPr>
          <w:rFonts w:ascii="Helvetica" w:hAnsi="Helvetica" w:cs="Courier New"/>
          <w:b/>
          <w:bCs/>
          <w:color w:val="008000"/>
          <w:sz w:val="22"/>
          <w:szCs w:val="22"/>
        </w:rPr>
        <w:t xml:space="preserve">Artigo 2º - Este decreto entra em vigor na data de sua publicação, retroagindo seus efeitos a 30 de outubro de 2014. </w:t>
      </w:r>
    </w:p>
    <w:p w14:paraId="7BC28675" w14:textId="77777777" w:rsidR="00FD0FE6" w:rsidRPr="00345D08" w:rsidRDefault="00FD0FE6" w:rsidP="00FD0FE6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b/>
          <w:bCs/>
          <w:color w:val="008000"/>
          <w:sz w:val="22"/>
          <w:szCs w:val="22"/>
        </w:rPr>
      </w:pPr>
      <w:r w:rsidRPr="00345D08">
        <w:rPr>
          <w:rFonts w:ascii="Helvetica" w:hAnsi="Helvetica" w:cs="Courier New"/>
          <w:b/>
          <w:bCs/>
          <w:color w:val="008000"/>
          <w:sz w:val="22"/>
          <w:szCs w:val="22"/>
        </w:rPr>
        <w:t>Palácio dos Bandeirantes, 21 de novembro de 2014</w:t>
      </w:r>
    </w:p>
    <w:p w14:paraId="70AD326F" w14:textId="29600587" w:rsidR="00FD0FE6" w:rsidRPr="00345D08" w:rsidRDefault="00FD0FE6" w:rsidP="00FD0FE6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b/>
          <w:bCs/>
          <w:color w:val="008000"/>
          <w:sz w:val="22"/>
          <w:szCs w:val="22"/>
        </w:rPr>
      </w:pPr>
      <w:r w:rsidRPr="00345D08">
        <w:rPr>
          <w:rFonts w:ascii="Helvetica" w:hAnsi="Helvetica" w:cs="Courier New"/>
          <w:b/>
          <w:bCs/>
          <w:color w:val="008000"/>
          <w:sz w:val="22"/>
          <w:szCs w:val="22"/>
        </w:rPr>
        <w:t>GERALDO ALCKMIN</w:t>
      </w:r>
    </w:p>
    <w:p w14:paraId="799EE803" w14:textId="77777777" w:rsidR="00056C8E" w:rsidRDefault="00056C8E" w:rsidP="00056C8E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00"/>
          <w:sz w:val="22"/>
          <w:szCs w:val="22"/>
        </w:rPr>
      </w:pPr>
      <w:r w:rsidRPr="000E7651">
        <w:rPr>
          <w:rFonts w:ascii="Helvetica" w:hAnsi="Helvetica" w:cs="Helvetica"/>
          <w:b/>
          <w:i/>
          <w:sz w:val="22"/>
          <w:szCs w:val="22"/>
        </w:rPr>
        <w:t>(</w:t>
      </w:r>
      <w:r w:rsidRPr="000E7651">
        <w:rPr>
          <w:rFonts w:ascii="Helvetica" w:hAnsi="Helvetica" w:cs="Helvetica"/>
          <w:b/>
          <w:i/>
          <w:color w:val="800080"/>
          <w:sz w:val="22"/>
          <w:szCs w:val="22"/>
        </w:rPr>
        <w:t>*</w:t>
      </w:r>
      <w:r w:rsidRPr="000E7651">
        <w:rPr>
          <w:rFonts w:ascii="Helvetica" w:hAnsi="Helvetica" w:cs="Helvetica"/>
          <w:b/>
          <w:i/>
          <w:sz w:val="22"/>
          <w:szCs w:val="22"/>
        </w:rPr>
        <w:t>) Revogado pelo Decreto nº</w:t>
      </w:r>
      <w:r>
        <w:rPr>
          <w:rFonts w:ascii="Helvetica" w:hAnsi="Helvetica" w:cs="Helvetica"/>
          <w:b/>
          <w:i/>
          <w:sz w:val="22"/>
          <w:szCs w:val="22"/>
        </w:rPr>
        <w:t xml:space="preserve"> </w:t>
      </w:r>
      <w:r w:rsidRPr="000E7651">
        <w:rPr>
          <w:rFonts w:ascii="Helvetica" w:hAnsi="Helvetica" w:cs="Helvetica"/>
          <w:b/>
          <w:i/>
          <w:color w:val="000000"/>
          <w:sz w:val="22"/>
          <w:szCs w:val="22"/>
        </w:rPr>
        <w:t>6</w:t>
      </w:r>
      <w:r>
        <w:rPr>
          <w:rFonts w:ascii="Helvetica" w:hAnsi="Helvetica" w:cs="Helvetica"/>
          <w:b/>
          <w:i/>
          <w:color w:val="000000"/>
          <w:sz w:val="22"/>
          <w:szCs w:val="22"/>
        </w:rPr>
        <w:t>6</w:t>
      </w:r>
      <w:r w:rsidRPr="000E7651">
        <w:rPr>
          <w:rFonts w:ascii="Helvetica" w:hAnsi="Helvetica" w:cs="Helvetica"/>
          <w:b/>
          <w:i/>
          <w:color w:val="000000"/>
          <w:sz w:val="22"/>
          <w:szCs w:val="22"/>
        </w:rPr>
        <w:t>.</w:t>
      </w:r>
      <w:r>
        <w:rPr>
          <w:rFonts w:ascii="Helvetica" w:hAnsi="Helvetica" w:cs="Helvetica"/>
          <w:b/>
          <w:i/>
          <w:color w:val="000000"/>
          <w:sz w:val="22"/>
          <w:szCs w:val="22"/>
        </w:rPr>
        <w:t>173</w:t>
      </w:r>
      <w:r w:rsidRPr="000E7651">
        <w:rPr>
          <w:rFonts w:ascii="Helvetica" w:hAnsi="Helvetica" w:cs="Helvetica"/>
          <w:b/>
          <w:i/>
          <w:color w:val="000000"/>
          <w:sz w:val="22"/>
          <w:szCs w:val="22"/>
        </w:rPr>
        <w:t xml:space="preserve">, de </w:t>
      </w:r>
      <w:r>
        <w:rPr>
          <w:rFonts w:ascii="Helvetica" w:hAnsi="Helvetica" w:cs="Helvetica"/>
          <w:b/>
          <w:i/>
          <w:color w:val="000000"/>
          <w:sz w:val="22"/>
          <w:szCs w:val="22"/>
        </w:rPr>
        <w:t>2</w:t>
      </w:r>
      <w:r w:rsidRPr="000E7651">
        <w:rPr>
          <w:rFonts w:ascii="Helvetica" w:hAnsi="Helvetica" w:cs="Helvetica"/>
          <w:b/>
          <w:i/>
          <w:color w:val="000000"/>
          <w:sz w:val="22"/>
          <w:szCs w:val="22"/>
        </w:rPr>
        <w:t xml:space="preserve">6 de </w:t>
      </w:r>
      <w:r>
        <w:rPr>
          <w:rFonts w:ascii="Helvetica" w:hAnsi="Helvetica" w:cs="Helvetica"/>
          <w:b/>
          <w:i/>
          <w:color w:val="000000"/>
          <w:sz w:val="22"/>
          <w:szCs w:val="22"/>
        </w:rPr>
        <w:t>outubro</w:t>
      </w:r>
      <w:r w:rsidRPr="000E7651">
        <w:rPr>
          <w:rFonts w:ascii="Helvetica" w:hAnsi="Helvetica" w:cs="Helvetica"/>
          <w:b/>
          <w:i/>
          <w:color w:val="000000"/>
          <w:sz w:val="22"/>
          <w:szCs w:val="22"/>
        </w:rPr>
        <w:t xml:space="preserve"> de 2021</w:t>
      </w:r>
    </w:p>
    <w:p w14:paraId="63C0E1AF" w14:textId="77777777" w:rsidR="00056C8E" w:rsidRPr="00056C8E" w:rsidRDefault="00056C8E" w:rsidP="00FD0FE6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</w:p>
    <w:sectPr w:rsidR="00056C8E" w:rsidRPr="00056C8E" w:rsidSect="00FD0FE6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E6"/>
    <w:rsid w:val="00056C8E"/>
    <w:rsid w:val="00173380"/>
    <w:rsid w:val="001F645C"/>
    <w:rsid w:val="00345D08"/>
    <w:rsid w:val="00467004"/>
    <w:rsid w:val="00687DDF"/>
    <w:rsid w:val="006F07ED"/>
    <w:rsid w:val="00FD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9B4E08"/>
  <w15:chartTrackingRefBased/>
  <w15:docId w15:val="{95C91C2E-1E16-45E7-A6AC-D773AAEC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60</vt:lpstr>
    </vt:vector>
  </TitlesOfParts>
  <Company>prodesp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60</dc:title>
  <dc:subject/>
  <dc:creator>prodesp</dc:creator>
  <cp:keywords/>
  <dc:description/>
  <cp:lastModifiedBy>Joice Crislayne Goncalves da Silva</cp:lastModifiedBy>
  <cp:revision>4</cp:revision>
  <dcterms:created xsi:type="dcterms:W3CDTF">2021-10-27T13:15:00Z</dcterms:created>
  <dcterms:modified xsi:type="dcterms:W3CDTF">2021-10-27T13:38:00Z</dcterms:modified>
</cp:coreProperties>
</file>