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3D0" w:rsidRPr="00154E53" w:rsidRDefault="002363D0" w:rsidP="00154E53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center"/>
        <w:rPr>
          <w:rFonts w:cs="Courier New"/>
          <w:b/>
          <w:color w:val="000000"/>
          <w:sz w:val="22"/>
        </w:rPr>
      </w:pPr>
      <w:r w:rsidRPr="00154E53">
        <w:rPr>
          <w:rFonts w:cs="Courier New"/>
          <w:b/>
          <w:color w:val="000000"/>
          <w:sz w:val="22"/>
        </w:rPr>
        <w:t>DECRETO Nº 64.844, DE 6 DE MARÇO DE 2020</w:t>
      </w:r>
    </w:p>
    <w:p w:rsidR="002363D0" w:rsidRPr="001C4DB7" w:rsidRDefault="002363D0" w:rsidP="00154E53">
      <w:pPr>
        <w:autoSpaceDE w:val="0"/>
        <w:autoSpaceDN w:val="0"/>
        <w:adjustRightInd w:val="0"/>
        <w:spacing w:beforeLines="60" w:before="144" w:afterLines="60" w:after="144" w:line="240" w:lineRule="auto"/>
        <w:ind w:left="3686"/>
        <w:jc w:val="both"/>
        <w:rPr>
          <w:rFonts w:cs="Courier New"/>
          <w:color w:val="000000"/>
          <w:sz w:val="22"/>
        </w:rPr>
      </w:pPr>
      <w:r w:rsidRPr="001C4DB7">
        <w:rPr>
          <w:rFonts w:cs="Courier New"/>
          <w:color w:val="000000"/>
          <w:sz w:val="22"/>
        </w:rPr>
        <w:t xml:space="preserve">Altera a redação do Regulamento do Serviço Intermunicipal de Transporte Coletivo de passageiros sob fretamento, aprovado pelo Decreto nº 29.912, de 12 de maio de 1989, e dá providências correlatas </w:t>
      </w:r>
    </w:p>
    <w:p w:rsidR="002363D0" w:rsidRPr="001C4DB7" w:rsidRDefault="002363D0" w:rsidP="002363D0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1C4DB7">
        <w:rPr>
          <w:rFonts w:cs="Courier New"/>
          <w:color w:val="000000"/>
          <w:sz w:val="22"/>
        </w:rPr>
        <w:t xml:space="preserve">JOÃO DORIA, </w:t>
      </w:r>
      <w:r w:rsidR="00154E53" w:rsidRPr="001C4DB7">
        <w:rPr>
          <w:rFonts w:cs="Courier New"/>
          <w:color w:val="000000"/>
          <w:sz w:val="22"/>
        </w:rPr>
        <w:t>GOVERNADOR DO ESTADO DE SÃO PAULO</w:t>
      </w:r>
      <w:r w:rsidRPr="001C4DB7">
        <w:rPr>
          <w:rFonts w:cs="Courier New"/>
          <w:color w:val="000000"/>
          <w:sz w:val="22"/>
        </w:rPr>
        <w:t xml:space="preserve">, no uso de suas atribuições legais, </w:t>
      </w:r>
    </w:p>
    <w:p w:rsidR="002363D0" w:rsidRPr="001C4DB7" w:rsidRDefault="002363D0" w:rsidP="002363D0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1C4DB7">
        <w:rPr>
          <w:rFonts w:cs="Courier New"/>
          <w:color w:val="000000"/>
          <w:sz w:val="22"/>
        </w:rPr>
        <w:t>Decreta:</w:t>
      </w:r>
    </w:p>
    <w:p w:rsidR="002363D0" w:rsidRPr="001C4DB7" w:rsidRDefault="002363D0" w:rsidP="002363D0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1C4DB7">
        <w:rPr>
          <w:rFonts w:cs="Courier New"/>
          <w:color w:val="000000"/>
          <w:sz w:val="22"/>
        </w:rPr>
        <w:t>Artigo 1º - Os incisos V e VI do artigo 19 do Regulamento do Serviço Intermunicipal de Transporte Coletivo de passageiros sob fretamento, aprovado pelo Decreto nº 29.912, de 12 de maio de 1989, passam a vigorar com a seguinte redação:</w:t>
      </w:r>
    </w:p>
    <w:p w:rsidR="002363D0" w:rsidRPr="001C4DB7" w:rsidRDefault="002363D0" w:rsidP="002363D0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1C4DB7">
        <w:rPr>
          <w:rFonts w:cs="Courier New"/>
          <w:color w:val="000000"/>
          <w:sz w:val="22"/>
        </w:rPr>
        <w:t>“V – relação, especificação e prova de plena propriedade ou documentação de aquisição mediante financiamento por alienação fiduciária, “leasing” ou arrendamento mercantil dos veículos componentes da frota;</w:t>
      </w:r>
    </w:p>
    <w:p w:rsidR="002363D0" w:rsidRPr="001C4DB7" w:rsidRDefault="002363D0" w:rsidP="002363D0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1C4DB7">
        <w:rPr>
          <w:rFonts w:cs="Courier New"/>
          <w:color w:val="000000"/>
          <w:sz w:val="22"/>
        </w:rPr>
        <w:t>VI – relação dos veículos disponíveis para a realização do serviço, que deverão ser ônibus rodoviários M3 ou micro-ônibus M2 e M3, conforme classificação do Conselho Nacional de Trânsito – CONTRAN e normas técnicas aplicáveis, de fabricação inferior a 15 (quinze) anos e não anterior ao ano de 2009 para os micro-ônibus M2, com comprovação de pelo menos 2 (dois) veículos na condição de plena propriedade ou documentação de aquisição mediante financiamento por alienação fiduciária, “leasing” ou arrendamento mercantil;”. (NR)</w:t>
      </w:r>
    </w:p>
    <w:p w:rsidR="002363D0" w:rsidRPr="001C4DB7" w:rsidRDefault="002363D0" w:rsidP="002363D0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1C4DB7">
        <w:rPr>
          <w:rFonts w:cs="Courier New"/>
          <w:color w:val="000000"/>
          <w:sz w:val="22"/>
        </w:rPr>
        <w:t>Artigo 2º - Este decreto entra em vigor na data de sua publicação, ficando revogadas as disposições em contrário, em especial o inciso I do artigo 1º do Decreto n° 61.694, de 4 de dezembro de 2015.</w:t>
      </w:r>
    </w:p>
    <w:p w:rsidR="002363D0" w:rsidRPr="001C4DB7" w:rsidRDefault="002363D0" w:rsidP="002363D0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1C4DB7">
        <w:rPr>
          <w:rFonts w:cs="Courier New"/>
          <w:color w:val="000000"/>
          <w:sz w:val="22"/>
        </w:rPr>
        <w:t>Palácio dos Bandeirantes, 6 de março de 2020</w:t>
      </w:r>
    </w:p>
    <w:p w:rsidR="002363D0" w:rsidRPr="001C4DB7" w:rsidRDefault="002363D0" w:rsidP="002363D0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1C4DB7">
        <w:rPr>
          <w:rFonts w:cs="Courier New"/>
          <w:color w:val="000000"/>
          <w:sz w:val="22"/>
        </w:rPr>
        <w:t>JOÃO DORIA</w:t>
      </w:r>
      <w:bookmarkStart w:id="0" w:name="_GoBack"/>
      <w:bookmarkEnd w:id="0"/>
    </w:p>
    <w:sectPr w:rsidR="002363D0" w:rsidRPr="001C4DB7" w:rsidSect="001C4DB7">
      <w:pgSz w:w="11906" w:h="16838" w:code="9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D0"/>
    <w:rsid w:val="00154E53"/>
    <w:rsid w:val="002363D0"/>
    <w:rsid w:val="00AB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339AB-EDDE-462E-92BB-8AB1C6E7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HAnsi" w:hAnsi="Helvetica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3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2020-03-12T14:38:00Z</dcterms:created>
  <dcterms:modified xsi:type="dcterms:W3CDTF">2020-03-12T14:41:00Z</dcterms:modified>
</cp:coreProperties>
</file>