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4E3B" w14:textId="77777777" w:rsidR="00B45515" w:rsidRPr="00B45515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B45515">
        <w:rPr>
          <w:rFonts w:ascii="Helvetica" w:hAnsi="Helvetica"/>
          <w:b/>
          <w:color w:val="000000"/>
          <w:sz w:val="22"/>
          <w:szCs w:val="22"/>
        </w:rPr>
        <w:t>DECRETO N</w:t>
      </w:r>
      <w:r w:rsidRPr="00B45515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B45515">
        <w:rPr>
          <w:rFonts w:ascii="Helvetica" w:hAnsi="Helvetica"/>
          <w:b/>
          <w:color w:val="000000"/>
          <w:sz w:val="22"/>
          <w:szCs w:val="22"/>
        </w:rPr>
        <w:t xml:space="preserve"> 64.997, DE 28 DE MAIO DE 2020</w:t>
      </w:r>
    </w:p>
    <w:p w14:paraId="3CAEFD9B" w14:textId="77777777" w:rsidR="00B45515" w:rsidRPr="003D1C53" w:rsidRDefault="00B45515" w:rsidP="00B4551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D1C53">
        <w:rPr>
          <w:rFonts w:ascii="Helvetica" w:hAnsi="Helvetica"/>
          <w:color w:val="000000"/>
          <w:sz w:val="22"/>
          <w:szCs w:val="22"/>
        </w:rPr>
        <w:t>Altera o artigo 2</w:t>
      </w:r>
      <w:r w:rsidRPr="003D1C53">
        <w:rPr>
          <w:rFonts w:ascii="Calibri" w:hAnsi="Calibri" w:cs="Calibri"/>
          <w:color w:val="000000"/>
          <w:sz w:val="22"/>
          <w:szCs w:val="22"/>
        </w:rPr>
        <w:t>º</w:t>
      </w:r>
      <w:r w:rsidRPr="003D1C53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D1C53">
        <w:rPr>
          <w:rFonts w:ascii="Calibri" w:hAnsi="Calibri" w:cs="Calibri"/>
          <w:color w:val="000000"/>
          <w:sz w:val="22"/>
          <w:szCs w:val="22"/>
        </w:rPr>
        <w:t>º</w:t>
      </w:r>
      <w:r w:rsidRPr="003D1C53">
        <w:rPr>
          <w:rFonts w:ascii="Helvetica" w:hAnsi="Helvetica"/>
          <w:color w:val="000000"/>
          <w:sz w:val="22"/>
          <w:szCs w:val="22"/>
        </w:rPr>
        <w:t xml:space="preserve"> 58.239, de 20 de julho de 2012, que disciplina a execu</w:t>
      </w:r>
      <w:r w:rsidRPr="003D1C53">
        <w:rPr>
          <w:rFonts w:ascii="Calibri" w:hAnsi="Calibri" w:cs="Calibri"/>
          <w:color w:val="000000"/>
          <w:sz w:val="22"/>
          <w:szCs w:val="22"/>
        </w:rPr>
        <w:t>çã</w:t>
      </w:r>
      <w:r w:rsidRPr="003D1C53">
        <w:rPr>
          <w:rFonts w:ascii="Helvetica" w:hAnsi="Helvetica"/>
          <w:color w:val="000000"/>
          <w:sz w:val="22"/>
          <w:szCs w:val="22"/>
        </w:rPr>
        <w:t>o dos Plant</w:t>
      </w:r>
      <w:r w:rsidRPr="003D1C53">
        <w:rPr>
          <w:rFonts w:ascii="Calibri" w:hAnsi="Calibri" w:cs="Calibri"/>
          <w:color w:val="000000"/>
          <w:sz w:val="22"/>
          <w:szCs w:val="22"/>
        </w:rPr>
        <w:t>õ</w:t>
      </w:r>
      <w:r w:rsidRPr="003D1C53">
        <w:rPr>
          <w:rFonts w:ascii="Helvetica" w:hAnsi="Helvetica"/>
          <w:color w:val="000000"/>
          <w:sz w:val="22"/>
          <w:szCs w:val="22"/>
        </w:rPr>
        <w:t>es e dos Plant</w:t>
      </w:r>
      <w:r w:rsidRPr="003D1C53">
        <w:rPr>
          <w:rFonts w:ascii="Calibri" w:hAnsi="Calibri" w:cs="Calibri"/>
          <w:color w:val="000000"/>
          <w:sz w:val="22"/>
          <w:szCs w:val="22"/>
        </w:rPr>
        <w:t>õ</w:t>
      </w:r>
      <w:r w:rsidRPr="003D1C53">
        <w:rPr>
          <w:rFonts w:ascii="Helvetica" w:hAnsi="Helvetica"/>
          <w:color w:val="000000"/>
          <w:sz w:val="22"/>
          <w:szCs w:val="22"/>
        </w:rPr>
        <w:t>es em Estado de Disponibilidade de que tratam os artigos 1</w:t>
      </w:r>
      <w:r w:rsidRPr="003D1C53">
        <w:rPr>
          <w:rFonts w:ascii="Calibri" w:hAnsi="Calibri" w:cs="Calibri"/>
          <w:color w:val="000000"/>
          <w:sz w:val="22"/>
          <w:szCs w:val="22"/>
        </w:rPr>
        <w:t>º</w:t>
      </w:r>
      <w:r w:rsidRPr="003D1C53">
        <w:rPr>
          <w:rFonts w:ascii="Helvetica" w:hAnsi="Helvetica"/>
          <w:color w:val="000000"/>
          <w:sz w:val="22"/>
          <w:szCs w:val="22"/>
        </w:rPr>
        <w:t xml:space="preserve"> a 9</w:t>
      </w:r>
      <w:r w:rsidRPr="003D1C53">
        <w:rPr>
          <w:rFonts w:ascii="Calibri" w:hAnsi="Calibri" w:cs="Calibri"/>
          <w:color w:val="000000"/>
          <w:sz w:val="22"/>
          <w:szCs w:val="22"/>
        </w:rPr>
        <w:t>º</w:t>
      </w:r>
      <w:r w:rsidRPr="003D1C53">
        <w:rPr>
          <w:rFonts w:ascii="Helvetica" w:hAnsi="Helvetica"/>
          <w:color w:val="000000"/>
          <w:sz w:val="22"/>
          <w:szCs w:val="22"/>
        </w:rPr>
        <w:t xml:space="preserve"> da Lei Complementar n</w:t>
      </w:r>
      <w:r w:rsidRPr="003D1C53">
        <w:rPr>
          <w:rFonts w:ascii="Calibri" w:hAnsi="Calibri" w:cs="Calibri"/>
          <w:color w:val="000000"/>
          <w:sz w:val="22"/>
          <w:szCs w:val="22"/>
        </w:rPr>
        <w:t>º</w:t>
      </w:r>
      <w:r w:rsidRPr="003D1C53">
        <w:rPr>
          <w:rFonts w:ascii="Helvetica" w:hAnsi="Helvetica"/>
          <w:color w:val="000000"/>
          <w:sz w:val="22"/>
          <w:szCs w:val="22"/>
        </w:rPr>
        <w:t xml:space="preserve"> 1.176, de 30 de maio de 2012, e d</w:t>
      </w:r>
      <w:r w:rsidRPr="003D1C53">
        <w:rPr>
          <w:rFonts w:ascii="Calibri" w:hAnsi="Calibri" w:cs="Calibri"/>
          <w:color w:val="000000"/>
          <w:sz w:val="22"/>
          <w:szCs w:val="22"/>
        </w:rPr>
        <w:t>á</w:t>
      </w:r>
      <w:r w:rsidRPr="003D1C53">
        <w:rPr>
          <w:rFonts w:ascii="Helvetica" w:hAnsi="Helvetica"/>
          <w:color w:val="000000"/>
          <w:sz w:val="22"/>
          <w:szCs w:val="22"/>
        </w:rPr>
        <w:t xml:space="preserve"> provid</w:t>
      </w:r>
      <w:r w:rsidRPr="003D1C53">
        <w:rPr>
          <w:rFonts w:ascii="Calibri" w:hAnsi="Calibri" w:cs="Calibri"/>
          <w:color w:val="000000"/>
          <w:sz w:val="22"/>
          <w:szCs w:val="22"/>
        </w:rPr>
        <w:t>ê</w:t>
      </w:r>
      <w:r w:rsidRPr="003D1C53">
        <w:rPr>
          <w:rFonts w:ascii="Helvetica" w:hAnsi="Helvetica"/>
          <w:color w:val="000000"/>
          <w:sz w:val="22"/>
          <w:szCs w:val="22"/>
        </w:rPr>
        <w:t>ncias correlatas</w:t>
      </w:r>
    </w:p>
    <w:p w14:paraId="20440AC9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Helvetica" w:hAnsi="Helvetica"/>
          <w:b/>
          <w:bCs/>
          <w:color w:val="008000"/>
          <w:sz w:val="22"/>
          <w:szCs w:val="22"/>
        </w:rPr>
        <w:t>JO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Ã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O DORIA, GOVERNADOR DO ESTADO DE S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Ã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O PAULO, no uso de suas atribui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çõ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es legais e com fundamento no artigo 8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da Lei Complementar n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1.176, de 30 de maio de 2012,</w:t>
      </w:r>
    </w:p>
    <w:p w14:paraId="6D5E94F0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Helvetica" w:hAnsi="Helvetica"/>
          <w:b/>
          <w:bCs/>
          <w:color w:val="008000"/>
          <w:sz w:val="22"/>
          <w:szCs w:val="22"/>
        </w:rPr>
        <w:t>Decreta:</w:t>
      </w:r>
    </w:p>
    <w:p w14:paraId="6084A5CF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Helvetica" w:hAnsi="Helvetica"/>
          <w:b/>
          <w:bCs/>
          <w:color w:val="008000"/>
          <w:sz w:val="22"/>
          <w:szCs w:val="22"/>
        </w:rPr>
        <w:t>Artigo 1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- O artigo 2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do Decreto n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58.239, de 20 de julho de 2012, passa a vigorar com a seguinte reda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çã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o:</w:t>
      </w:r>
    </w:p>
    <w:p w14:paraId="5BD9E252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“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Artigo 2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- Fica fixado para as unidades de sa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de, a que se refere o artigo 1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deste decreto, o limite m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á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ximo de 18.436 (dezoito mil, quatrocentos e trinta e seis) Plant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õ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es por m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ê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s, identificados por 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á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reas, nos termos do 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§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3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do artigo 1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da Lei Complementar n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1.176, de 30 de maio de 2012, na seguinte conformidade:</w:t>
      </w:r>
    </w:p>
    <w:p w14:paraId="50CC41C0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I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–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2.531 (dois mil, quinhentos e trinta e um) Plant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õ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es na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á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rea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“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A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”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- onde as condi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çõ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es ambientais de trabalho s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ã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o consideradas normais;</w:t>
      </w:r>
    </w:p>
    <w:p w14:paraId="4703340C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II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–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7.139 (sete mil, cento e trinta e nove) Plant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õ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es na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á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rea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“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B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”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–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com excesso de demanda que requerem maior grau de iniciativa ou situadas em regi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õ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es com inadequada infraestrutura econ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ô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mico-social;</w:t>
      </w:r>
    </w:p>
    <w:p w14:paraId="60F08D45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III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–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8.766 (oito mil, setecentos e sessenta e seis) Plant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õ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es na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á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rea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“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C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”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–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de dif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í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cil fixa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çã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o do profissional em raz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ã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o das peculiaridades das pr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ó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prias atividades.</w:t>
      </w:r>
    </w:p>
    <w:p w14:paraId="076872E7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Helvetica" w:hAnsi="Helvetica"/>
          <w:b/>
          <w:bCs/>
          <w:color w:val="008000"/>
          <w:sz w:val="22"/>
          <w:szCs w:val="22"/>
        </w:rPr>
        <w:t>Par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á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grafo 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nico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–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A distribui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çã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o do limite m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á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ximo a que se refere o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“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caput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”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deste artigo por 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ó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rg</w:t>
      </w:r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ã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o e entidade fica estabelecida na conformidade do Anexo I que integra este decreto.</w:t>
      </w:r>
      <w:proofErr w:type="gramStart"/>
      <w:r w:rsidRPr="00663836">
        <w:rPr>
          <w:rFonts w:ascii="Arial" w:hAnsi="Arial" w:cs="Arial"/>
          <w:b/>
          <w:bCs/>
          <w:color w:val="008000"/>
          <w:sz w:val="22"/>
          <w:szCs w:val="22"/>
        </w:rPr>
        <w:t>”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.</w:t>
      </w:r>
      <w:proofErr w:type="gramEnd"/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(NR)</w:t>
      </w:r>
    </w:p>
    <w:p w14:paraId="4D0CAB6F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Helvetica" w:hAnsi="Helvetica"/>
          <w:b/>
          <w:bCs/>
          <w:color w:val="008000"/>
          <w:sz w:val="22"/>
          <w:szCs w:val="22"/>
        </w:rPr>
        <w:t>Artigo 2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- Em decorr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ê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ncia do disposto no artigo 1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, o Anexo I do Decreto n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58.239, de 20 de julho de 2012, fica substitu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í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do pelo Anexo que integra este decreto.</w:t>
      </w:r>
    </w:p>
    <w:p w14:paraId="7A199EE8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Helvetica" w:hAnsi="Helvetica"/>
          <w:b/>
          <w:bCs/>
          <w:color w:val="008000"/>
          <w:sz w:val="22"/>
          <w:szCs w:val="22"/>
        </w:rPr>
        <w:t>Artigo 3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 xml:space="preserve"> - Este decreto entra em vigor no primeiro dia do m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ê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s subsequente ao de sua publica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çã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o.</w:t>
      </w:r>
    </w:p>
    <w:p w14:paraId="43F22577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Helvetica" w:hAnsi="Helvetica"/>
          <w:b/>
          <w:bCs/>
          <w:color w:val="008000"/>
          <w:sz w:val="22"/>
          <w:szCs w:val="22"/>
        </w:rPr>
        <w:t>Pal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á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cio dos Bandeirantes, 28 de maio de 2020</w:t>
      </w:r>
    </w:p>
    <w:p w14:paraId="3B941162" w14:textId="77777777" w:rsidR="00B45515" w:rsidRPr="00663836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663836">
        <w:rPr>
          <w:rFonts w:ascii="Helvetica" w:hAnsi="Helvetica"/>
          <w:b/>
          <w:bCs/>
          <w:color w:val="008000"/>
          <w:sz w:val="22"/>
          <w:szCs w:val="22"/>
        </w:rPr>
        <w:t>JO</w:t>
      </w:r>
      <w:r w:rsidRPr="00663836">
        <w:rPr>
          <w:rFonts w:ascii="Calibri" w:hAnsi="Calibri" w:cs="Calibri"/>
          <w:b/>
          <w:bCs/>
          <w:color w:val="008000"/>
          <w:sz w:val="22"/>
          <w:szCs w:val="22"/>
        </w:rPr>
        <w:t>Ã</w:t>
      </w:r>
      <w:r w:rsidRPr="00663836">
        <w:rPr>
          <w:rFonts w:ascii="Helvetica" w:hAnsi="Helvetica"/>
          <w:b/>
          <w:bCs/>
          <w:color w:val="008000"/>
          <w:sz w:val="22"/>
          <w:szCs w:val="22"/>
        </w:rPr>
        <w:t>O DORIA</w:t>
      </w:r>
    </w:p>
    <w:p w14:paraId="3A6BBD8F" w14:textId="1CD28B9A" w:rsidR="00B45515" w:rsidRDefault="00B45515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b/>
          <w:bCs/>
          <w:i/>
          <w:color w:val="008000"/>
          <w:sz w:val="22"/>
          <w:szCs w:val="22"/>
        </w:rPr>
      </w:pPr>
      <w:r w:rsidRPr="00663836">
        <w:rPr>
          <w:rFonts w:ascii="Calibri" w:hAnsi="Calibri" w:cs="Calibri"/>
          <w:b/>
          <w:bCs/>
          <w:i/>
          <w:color w:val="008000"/>
          <w:sz w:val="22"/>
          <w:szCs w:val="22"/>
        </w:rPr>
        <w:t>“Obs.: Anexo constante para download”</w:t>
      </w:r>
    </w:p>
    <w:p w14:paraId="544261D8" w14:textId="3B1AF7A7" w:rsidR="00663836" w:rsidRPr="00663836" w:rsidRDefault="00663836" w:rsidP="00B4551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alibri"/>
          <w:b/>
          <w:bCs/>
          <w:i/>
          <w:color w:val="008000"/>
          <w:sz w:val="22"/>
          <w:szCs w:val="22"/>
        </w:rPr>
      </w:pPr>
      <w:r w:rsidRPr="00663836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663836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663836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663836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663836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66.014, de 15 de setembro de 2021</w:t>
      </w:r>
    </w:p>
    <w:sectPr w:rsidR="00663836" w:rsidRPr="00663836" w:rsidSect="003D1C5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15"/>
    <w:rsid w:val="00663836"/>
    <w:rsid w:val="00AB2148"/>
    <w:rsid w:val="00B4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8435"/>
  <w15:chartTrackingRefBased/>
  <w15:docId w15:val="{F43B42D1-67C4-4507-B9CF-7B406A15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2020-05-29T13:26:00Z</dcterms:created>
  <dcterms:modified xsi:type="dcterms:W3CDTF">2021-09-17T16:17:00Z</dcterms:modified>
</cp:coreProperties>
</file>