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08F" w:rsidRPr="00712BD6" w:rsidRDefault="0010308F" w:rsidP="00712BD6">
      <w:pPr>
        <w:pStyle w:val="TextosemFormatao"/>
        <w:spacing w:beforeLines="60" w:before="144" w:afterLines="60" w:after="144"/>
        <w:ind w:firstLine="1418"/>
        <w:jc w:val="center"/>
        <w:rPr>
          <w:rFonts w:ascii="Helvetica" w:hAnsi="Helvetica"/>
          <w:b/>
          <w:bCs/>
          <w:sz w:val="22"/>
          <w:szCs w:val="22"/>
        </w:rPr>
      </w:pPr>
      <w:r w:rsidRPr="00712BD6">
        <w:rPr>
          <w:rFonts w:ascii="Helvetica" w:hAnsi="Helvetica"/>
          <w:b/>
          <w:bCs/>
          <w:sz w:val="22"/>
          <w:szCs w:val="22"/>
        </w:rPr>
        <w:t>DECRETO Nº 65.234, DE 8 DE OUTUBRO DE 2020</w:t>
      </w:r>
    </w:p>
    <w:p w:rsidR="0010308F" w:rsidRPr="007C0029" w:rsidRDefault="0010308F" w:rsidP="00712BD6">
      <w:pPr>
        <w:pStyle w:val="TextosemFormatao"/>
        <w:spacing w:beforeLines="60" w:before="144" w:afterLines="60" w:after="144"/>
        <w:ind w:left="3686"/>
        <w:jc w:val="both"/>
        <w:rPr>
          <w:rFonts w:ascii="Helvetica" w:hAnsi="Helvetica"/>
          <w:sz w:val="22"/>
          <w:szCs w:val="22"/>
        </w:rPr>
      </w:pPr>
      <w:r w:rsidRPr="007C0029">
        <w:rPr>
          <w:rFonts w:ascii="Helvetica" w:hAnsi="Helvetica"/>
          <w:sz w:val="22"/>
          <w:szCs w:val="22"/>
        </w:rPr>
        <w:t>Altera os Anexos II e III do Decreto nº 64.994, de 28 de maio de 2020, que dispõe sobre a medida de quarentena de que trata o Decreto nº 64.881, de 22 de março de 2020, e institui o Plano São Paulo</w:t>
      </w:r>
    </w:p>
    <w:p w:rsidR="0010308F" w:rsidRPr="007C0029" w:rsidRDefault="0010308F" w:rsidP="007C0029">
      <w:pPr>
        <w:pStyle w:val="TextosemFormatao"/>
        <w:spacing w:beforeLines="60" w:before="144" w:afterLines="60" w:after="144"/>
        <w:ind w:firstLine="1418"/>
        <w:jc w:val="both"/>
        <w:rPr>
          <w:rFonts w:ascii="Helvetica" w:hAnsi="Helvetica"/>
          <w:sz w:val="22"/>
          <w:szCs w:val="22"/>
        </w:rPr>
      </w:pPr>
      <w:r w:rsidRPr="007C0029">
        <w:rPr>
          <w:rFonts w:ascii="Helvetica" w:hAnsi="Helvetica"/>
          <w:sz w:val="22"/>
          <w:szCs w:val="22"/>
        </w:rPr>
        <w:t xml:space="preserve">JOÃO DORIA, </w:t>
      </w:r>
      <w:r w:rsidR="00712BD6" w:rsidRPr="007C0029">
        <w:rPr>
          <w:rFonts w:ascii="Helvetica" w:hAnsi="Helvetica"/>
          <w:sz w:val="22"/>
          <w:szCs w:val="22"/>
        </w:rPr>
        <w:t>GOVERNADOR DO ESTADO DE SÃO PAULO</w:t>
      </w:r>
      <w:r w:rsidRPr="007C0029">
        <w:rPr>
          <w:rFonts w:ascii="Helvetica" w:hAnsi="Helvetica"/>
          <w:sz w:val="22"/>
          <w:szCs w:val="22"/>
        </w:rPr>
        <w:t>, no uso de suas atribuições legais,</w:t>
      </w:r>
    </w:p>
    <w:p w:rsidR="0010308F" w:rsidRPr="007C0029" w:rsidRDefault="0010308F" w:rsidP="007C0029">
      <w:pPr>
        <w:pStyle w:val="TextosemFormatao"/>
        <w:spacing w:beforeLines="60" w:before="144" w:afterLines="60" w:after="144"/>
        <w:ind w:firstLine="1418"/>
        <w:jc w:val="both"/>
        <w:rPr>
          <w:rFonts w:ascii="Helvetica" w:hAnsi="Helvetica"/>
          <w:sz w:val="22"/>
          <w:szCs w:val="22"/>
        </w:rPr>
      </w:pPr>
      <w:r w:rsidRPr="007C0029">
        <w:rPr>
          <w:rFonts w:ascii="Helvetica" w:hAnsi="Helvetica"/>
          <w:sz w:val="22"/>
          <w:szCs w:val="22"/>
        </w:rPr>
        <w:t>Considerando a recomendação do Centro de Contingência do Coronavírus da Secretaria da Saúde (Anexo I);</w:t>
      </w:r>
    </w:p>
    <w:p w:rsidR="0010308F" w:rsidRPr="007C0029" w:rsidRDefault="0010308F" w:rsidP="007C0029">
      <w:pPr>
        <w:pStyle w:val="TextosemFormatao"/>
        <w:spacing w:beforeLines="60" w:before="144" w:afterLines="60" w:after="144"/>
        <w:ind w:firstLine="1418"/>
        <w:jc w:val="both"/>
        <w:rPr>
          <w:rFonts w:ascii="Helvetica" w:hAnsi="Helvetica"/>
          <w:sz w:val="22"/>
          <w:szCs w:val="22"/>
        </w:rPr>
      </w:pPr>
      <w:r w:rsidRPr="007C0029">
        <w:rPr>
          <w:rFonts w:ascii="Helvetica" w:hAnsi="Helvetica"/>
          <w:sz w:val="22"/>
          <w:szCs w:val="22"/>
        </w:rPr>
        <w:t>Considerando a necessidade constante de conter a disseminação da COVID-19 e garantir o adequado funcionamento dos serviços de saúde,</w:t>
      </w:r>
    </w:p>
    <w:p w:rsidR="0010308F" w:rsidRPr="007C0029" w:rsidRDefault="0010308F" w:rsidP="007C0029">
      <w:pPr>
        <w:pStyle w:val="TextosemFormatao"/>
        <w:spacing w:beforeLines="60" w:before="144" w:afterLines="60" w:after="144"/>
        <w:ind w:firstLine="1418"/>
        <w:jc w:val="both"/>
        <w:rPr>
          <w:rFonts w:ascii="Helvetica" w:hAnsi="Helvetica"/>
          <w:sz w:val="22"/>
          <w:szCs w:val="22"/>
        </w:rPr>
      </w:pPr>
      <w:r w:rsidRPr="007C0029">
        <w:rPr>
          <w:rFonts w:ascii="Helvetica" w:hAnsi="Helvetica"/>
          <w:sz w:val="22"/>
          <w:szCs w:val="22"/>
        </w:rPr>
        <w:t>Decreta:</w:t>
      </w:r>
    </w:p>
    <w:p w:rsidR="0010308F" w:rsidRPr="007C0029" w:rsidRDefault="0010308F" w:rsidP="007C0029">
      <w:pPr>
        <w:pStyle w:val="TextosemFormatao"/>
        <w:spacing w:beforeLines="60" w:before="144" w:afterLines="60" w:after="144"/>
        <w:ind w:firstLine="1418"/>
        <w:jc w:val="both"/>
        <w:rPr>
          <w:rFonts w:ascii="Helvetica" w:hAnsi="Helvetica"/>
          <w:sz w:val="22"/>
          <w:szCs w:val="22"/>
        </w:rPr>
      </w:pPr>
      <w:r w:rsidRPr="007C0029">
        <w:rPr>
          <w:rFonts w:ascii="Helvetica" w:hAnsi="Helvetica"/>
          <w:sz w:val="22"/>
          <w:szCs w:val="22"/>
        </w:rPr>
        <w:t xml:space="preserve">Artigo 1º - O Anexo II </w:t>
      </w:r>
      <w:r w:rsidR="00620C6B">
        <w:rPr>
          <w:rFonts w:ascii="Calibri" w:hAnsi="Calibri" w:cs="Calibri"/>
          <w:b/>
          <w:bCs/>
          <w:i/>
          <w:iCs/>
          <w:sz w:val="22"/>
          <w:szCs w:val="22"/>
        </w:rPr>
        <w:t xml:space="preserve">(*) </w:t>
      </w:r>
      <w:r w:rsidRPr="007C0029">
        <w:rPr>
          <w:rFonts w:ascii="Helvetica" w:hAnsi="Helvetica"/>
          <w:sz w:val="22"/>
          <w:szCs w:val="22"/>
        </w:rPr>
        <w:t>a que se refere o artigo 5º e o Anexo III de que trata o item 1 do parágrafo único do artigo 7º, ambos do Decreto nº 64.994, de 28 de maio de 2020, ficam substituídos, respectivamente, pelos Anexos II e III que integram este decreto.</w:t>
      </w:r>
    </w:p>
    <w:p w:rsidR="0010308F" w:rsidRPr="007C0029" w:rsidRDefault="0010308F" w:rsidP="007C0029">
      <w:pPr>
        <w:pStyle w:val="TextosemFormatao"/>
        <w:spacing w:beforeLines="60" w:before="144" w:afterLines="60" w:after="144"/>
        <w:ind w:firstLine="1418"/>
        <w:jc w:val="both"/>
        <w:rPr>
          <w:rFonts w:ascii="Helvetica" w:hAnsi="Helvetica"/>
          <w:sz w:val="22"/>
          <w:szCs w:val="22"/>
        </w:rPr>
      </w:pPr>
      <w:r w:rsidRPr="007C0029">
        <w:rPr>
          <w:rFonts w:ascii="Helvetica" w:hAnsi="Helvetica"/>
          <w:sz w:val="22"/>
          <w:szCs w:val="22"/>
        </w:rPr>
        <w:t>Artigo 2º - Este decreto entra em vigor na data de sua publicação, ficando revogadas as disposições em contrário, em especial:</w:t>
      </w:r>
    </w:p>
    <w:p w:rsidR="0010308F" w:rsidRPr="007C0029" w:rsidRDefault="0010308F" w:rsidP="007C0029">
      <w:pPr>
        <w:pStyle w:val="TextosemFormatao"/>
        <w:spacing w:beforeLines="60" w:before="144" w:afterLines="60" w:after="144"/>
        <w:ind w:firstLine="1418"/>
        <w:jc w:val="both"/>
        <w:rPr>
          <w:rFonts w:ascii="Helvetica" w:hAnsi="Helvetica"/>
          <w:sz w:val="22"/>
          <w:szCs w:val="22"/>
        </w:rPr>
      </w:pPr>
      <w:r w:rsidRPr="007C0029">
        <w:rPr>
          <w:rFonts w:ascii="Helvetica" w:hAnsi="Helvetica"/>
          <w:sz w:val="22"/>
          <w:szCs w:val="22"/>
        </w:rPr>
        <w:t>I - o Decreto nº 65.141, de 19 de agosto de 2020;</w:t>
      </w:r>
    </w:p>
    <w:p w:rsidR="0010308F" w:rsidRPr="007C0029" w:rsidRDefault="0010308F" w:rsidP="007C0029">
      <w:pPr>
        <w:pStyle w:val="TextosemFormatao"/>
        <w:spacing w:beforeLines="60" w:before="144" w:afterLines="60" w:after="144"/>
        <w:ind w:firstLine="1418"/>
        <w:jc w:val="both"/>
        <w:rPr>
          <w:rFonts w:ascii="Helvetica" w:hAnsi="Helvetica"/>
          <w:sz w:val="22"/>
          <w:szCs w:val="22"/>
        </w:rPr>
      </w:pPr>
      <w:r w:rsidRPr="007C0029">
        <w:rPr>
          <w:rFonts w:ascii="Helvetica" w:hAnsi="Helvetica"/>
          <w:sz w:val="22"/>
          <w:szCs w:val="22"/>
        </w:rPr>
        <w:t>II - o Decreto nº 65.163, de 2 de setembro de 2020.</w:t>
      </w:r>
    </w:p>
    <w:p w:rsidR="0010308F" w:rsidRPr="007C0029" w:rsidRDefault="0010308F" w:rsidP="007C0029">
      <w:pPr>
        <w:pStyle w:val="TextosemFormatao"/>
        <w:spacing w:beforeLines="60" w:before="144" w:afterLines="60" w:after="144"/>
        <w:ind w:firstLine="1418"/>
        <w:jc w:val="both"/>
        <w:rPr>
          <w:rFonts w:ascii="Helvetica" w:hAnsi="Helvetica"/>
          <w:sz w:val="22"/>
          <w:szCs w:val="22"/>
        </w:rPr>
      </w:pPr>
      <w:r w:rsidRPr="007C0029">
        <w:rPr>
          <w:rFonts w:ascii="Helvetica" w:hAnsi="Helvetica"/>
          <w:sz w:val="22"/>
          <w:szCs w:val="22"/>
        </w:rPr>
        <w:t>Palácio dos Bandeirantes, 8 de outubro de 2020</w:t>
      </w:r>
    </w:p>
    <w:p w:rsidR="0010308F" w:rsidRPr="007C0029" w:rsidRDefault="0010308F" w:rsidP="007C0029">
      <w:pPr>
        <w:pStyle w:val="TextosemFormatao"/>
        <w:spacing w:beforeLines="60" w:before="144" w:afterLines="60" w:after="144"/>
        <w:ind w:firstLine="1418"/>
        <w:jc w:val="both"/>
        <w:rPr>
          <w:rFonts w:ascii="Helvetica" w:hAnsi="Helvetica"/>
          <w:sz w:val="22"/>
          <w:szCs w:val="22"/>
        </w:rPr>
      </w:pPr>
      <w:r w:rsidRPr="007C0029">
        <w:rPr>
          <w:rFonts w:ascii="Helvetica" w:hAnsi="Helvetica"/>
          <w:sz w:val="22"/>
          <w:szCs w:val="22"/>
        </w:rPr>
        <w:t>JOÃO DORIA</w:t>
      </w:r>
    </w:p>
    <w:p w:rsidR="002D52AA" w:rsidRPr="00620C6B" w:rsidRDefault="00620C6B" w:rsidP="007C0029">
      <w:pPr>
        <w:spacing w:beforeLines="60" w:before="144" w:afterLines="60" w:after="144" w:line="240" w:lineRule="auto"/>
        <w:ind w:firstLine="1418"/>
        <w:rPr>
          <w:rFonts w:ascii="Helvetica" w:hAnsi="Helvetica" w:cs="Calibri"/>
          <w:b/>
          <w:bCs/>
          <w:i/>
          <w:iCs/>
          <w:sz w:val="22"/>
        </w:rPr>
      </w:pPr>
      <w:r w:rsidRPr="00620C6B">
        <w:rPr>
          <w:rFonts w:ascii="Helvetica" w:hAnsi="Helvetica" w:cs="Calibri"/>
          <w:b/>
          <w:bCs/>
          <w:i/>
          <w:iCs/>
          <w:sz w:val="22"/>
        </w:rPr>
        <w:t>(</w:t>
      </w:r>
      <w:r w:rsidRPr="00620C6B">
        <w:rPr>
          <w:rFonts w:ascii="Helvetica" w:hAnsi="Helvetica" w:cs="Calibri"/>
          <w:b/>
          <w:bCs/>
          <w:i/>
          <w:iCs/>
          <w:color w:val="800080"/>
          <w:sz w:val="22"/>
        </w:rPr>
        <w:t>*</w:t>
      </w:r>
      <w:r w:rsidRPr="00620C6B">
        <w:rPr>
          <w:rFonts w:ascii="Helvetica" w:hAnsi="Helvetica" w:cs="Calibri"/>
          <w:b/>
          <w:bCs/>
          <w:i/>
          <w:iCs/>
          <w:sz w:val="22"/>
        </w:rPr>
        <w:t>) Anexo II revogado pelo Decreto n</w:t>
      </w:r>
      <w:r w:rsidRPr="00620C6B">
        <w:rPr>
          <w:rFonts w:ascii="Calibri" w:hAnsi="Calibri" w:cs="Calibri"/>
          <w:b/>
          <w:bCs/>
          <w:i/>
          <w:iCs/>
          <w:sz w:val="22"/>
        </w:rPr>
        <w:t>º</w:t>
      </w:r>
      <w:r w:rsidRPr="00620C6B">
        <w:rPr>
          <w:rFonts w:ascii="Helvetica" w:hAnsi="Helvetica" w:cs="Calibri"/>
          <w:b/>
          <w:bCs/>
          <w:i/>
          <w:iCs/>
          <w:sz w:val="22"/>
        </w:rPr>
        <w:t xml:space="preserve"> 65.319, de 30 de novembro de 2020</w:t>
      </w:r>
    </w:p>
    <w:p w:rsidR="0010308F" w:rsidRPr="007D3E4A" w:rsidRDefault="0010308F" w:rsidP="007D3E4A">
      <w:pPr>
        <w:pStyle w:val="TextosemFormatao"/>
        <w:spacing w:beforeLines="60" w:before="144" w:afterLines="60" w:after="144"/>
        <w:ind w:firstLine="1418"/>
        <w:jc w:val="center"/>
        <w:rPr>
          <w:rFonts w:ascii="Helvetica" w:hAnsi="Helvetica"/>
          <w:b/>
          <w:bCs/>
          <w:sz w:val="22"/>
          <w:szCs w:val="22"/>
        </w:rPr>
      </w:pPr>
      <w:bookmarkStart w:id="0" w:name="_GoBack"/>
      <w:bookmarkEnd w:id="0"/>
      <w:r w:rsidRPr="007D3E4A">
        <w:rPr>
          <w:rFonts w:ascii="Helvetica" w:hAnsi="Helvetica"/>
          <w:b/>
          <w:bCs/>
          <w:sz w:val="22"/>
          <w:szCs w:val="22"/>
        </w:rPr>
        <w:t>ANEXO I</w:t>
      </w:r>
      <w:r w:rsidR="007D3E4A" w:rsidRPr="007D3E4A">
        <w:rPr>
          <w:rFonts w:ascii="Helvetica" w:hAnsi="Helvetica"/>
          <w:b/>
          <w:bCs/>
          <w:sz w:val="22"/>
          <w:szCs w:val="22"/>
        </w:rPr>
        <w:t xml:space="preserve"> </w:t>
      </w:r>
      <w:r w:rsidRPr="007D3E4A">
        <w:rPr>
          <w:rFonts w:ascii="Helvetica" w:hAnsi="Helvetica"/>
          <w:b/>
          <w:bCs/>
          <w:sz w:val="22"/>
          <w:szCs w:val="22"/>
        </w:rPr>
        <w:t>a que se refere o</w:t>
      </w:r>
    </w:p>
    <w:p w:rsidR="0010308F" w:rsidRPr="007D3E4A" w:rsidRDefault="0010308F" w:rsidP="007D3E4A">
      <w:pPr>
        <w:pStyle w:val="TextosemFormatao"/>
        <w:spacing w:beforeLines="60" w:before="144" w:afterLines="60" w:after="144"/>
        <w:ind w:firstLine="1418"/>
        <w:jc w:val="center"/>
        <w:rPr>
          <w:rFonts w:ascii="Helvetica" w:hAnsi="Helvetica"/>
          <w:b/>
          <w:bCs/>
          <w:sz w:val="22"/>
          <w:szCs w:val="22"/>
        </w:rPr>
      </w:pPr>
      <w:r w:rsidRPr="007D3E4A">
        <w:rPr>
          <w:rFonts w:ascii="Helvetica" w:hAnsi="Helvetica"/>
          <w:b/>
          <w:bCs/>
          <w:sz w:val="22"/>
          <w:szCs w:val="22"/>
        </w:rPr>
        <w:t>Decreto nº 65.234, de 8 de outubro de 2020</w:t>
      </w:r>
    </w:p>
    <w:p w:rsidR="0010308F" w:rsidRPr="007C0029" w:rsidRDefault="0010308F" w:rsidP="007C0029">
      <w:pPr>
        <w:pStyle w:val="TextosemFormatao"/>
        <w:spacing w:beforeLines="60" w:before="144" w:afterLines="60" w:after="144"/>
        <w:ind w:firstLine="1418"/>
        <w:jc w:val="both"/>
        <w:rPr>
          <w:rFonts w:ascii="Helvetica" w:hAnsi="Helvetica"/>
          <w:sz w:val="22"/>
          <w:szCs w:val="22"/>
        </w:rPr>
      </w:pPr>
      <w:r w:rsidRPr="007C0029">
        <w:rPr>
          <w:rFonts w:ascii="Helvetica" w:hAnsi="Helvetica"/>
          <w:sz w:val="22"/>
          <w:szCs w:val="22"/>
        </w:rPr>
        <w:t>Nota Técnica do Centro de Contingência do Coronavírus</w:t>
      </w:r>
    </w:p>
    <w:p w:rsidR="0010308F" w:rsidRPr="007C0029" w:rsidRDefault="0010308F" w:rsidP="007C0029">
      <w:pPr>
        <w:pStyle w:val="TextosemFormatao"/>
        <w:spacing w:beforeLines="60" w:before="144" w:afterLines="60" w:after="144"/>
        <w:ind w:firstLine="1418"/>
        <w:jc w:val="both"/>
        <w:rPr>
          <w:rFonts w:ascii="Helvetica" w:hAnsi="Helvetica"/>
          <w:sz w:val="22"/>
          <w:szCs w:val="22"/>
        </w:rPr>
      </w:pPr>
      <w:r w:rsidRPr="007C0029">
        <w:rPr>
          <w:rFonts w:ascii="Helvetica" w:hAnsi="Helvetica"/>
          <w:sz w:val="22"/>
          <w:szCs w:val="22"/>
        </w:rPr>
        <w:t>Com fundamento no artigo 6º do Decreto nº 64.994, de 28 de maio de 2020, que dispõe sobre a medida de quarentena e institui o Plano São Paulo, este Centro de Contingência recomenda o que segue.</w:t>
      </w:r>
    </w:p>
    <w:p w:rsidR="0010308F" w:rsidRPr="007C0029" w:rsidRDefault="0010308F" w:rsidP="007C0029">
      <w:pPr>
        <w:pStyle w:val="TextosemFormatao"/>
        <w:spacing w:beforeLines="60" w:before="144" w:afterLines="60" w:after="144"/>
        <w:ind w:firstLine="1418"/>
        <w:jc w:val="both"/>
        <w:rPr>
          <w:rFonts w:ascii="Helvetica" w:hAnsi="Helvetica"/>
          <w:sz w:val="22"/>
          <w:szCs w:val="22"/>
        </w:rPr>
      </w:pPr>
      <w:r w:rsidRPr="007C0029">
        <w:rPr>
          <w:rFonts w:ascii="Helvetica" w:hAnsi="Helvetica"/>
          <w:sz w:val="22"/>
          <w:szCs w:val="22"/>
        </w:rPr>
        <w:t>O monitoramento da evolução da pandemia no Estado confirma a estabilização da curva de contágio da Covid-19.</w:t>
      </w:r>
    </w:p>
    <w:p w:rsidR="0010308F" w:rsidRPr="007C0029" w:rsidRDefault="0010308F" w:rsidP="007C0029">
      <w:pPr>
        <w:pStyle w:val="TextosemFormatao"/>
        <w:spacing w:beforeLines="60" w:before="144" w:afterLines="60" w:after="144"/>
        <w:ind w:firstLine="1418"/>
        <w:jc w:val="both"/>
        <w:rPr>
          <w:rFonts w:ascii="Helvetica" w:hAnsi="Helvetica"/>
          <w:sz w:val="22"/>
          <w:szCs w:val="22"/>
        </w:rPr>
      </w:pPr>
      <w:r w:rsidRPr="007C0029">
        <w:rPr>
          <w:rFonts w:ascii="Helvetica" w:hAnsi="Helvetica"/>
          <w:sz w:val="22"/>
          <w:szCs w:val="22"/>
        </w:rPr>
        <w:t>Neste cenário, com a finalidade de recomendar medidas proporcionais ao momento atual da pandemia, este Centro entende pertinente propor as seguintes adequações ao Plano São Paulo.</w:t>
      </w:r>
    </w:p>
    <w:p w:rsidR="0010308F" w:rsidRPr="007C0029" w:rsidRDefault="0010308F" w:rsidP="007C0029">
      <w:pPr>
        <w:pStyle w:val="TextosemFormatao"/>
        <w:spacing w:beforeLines="60" w:before="144" w:afterLines="60" w:after="144"/>
        <w:ind w:firstLine="1418"/>
        <w:jc w:val="both"/>
        <w:rPr>
          <w:rFonts w:ascii="Helvetica" w:hAnsi="Helvetica"/>
          <w:sz w:val="22"/>
          <w:szCs w:val="22"/>
        </w:rPr>
      </w:pPr>
      <w:r w:rsidRPr="007C0029">
        <w:rPr>
          <w:rFonts w:ascii="Helvetica" w:hAnsi="Helvetica"/>
          <w:sz w:val="22"/>
          <w:szCs w:val="22"/>
        </w:rPr>
        <w:t>a) indicadores do critério evolução da epidemia</w:t>
      </w:r>
    </w:p>
    <w:p w:rsidR="0010308F" w:rsidRPr="007C0029" w:rsidRDefault="0010308F" w:rsidP="007C0029">
      <w:pPr>
        <w:pStyle w:val="TextosemFormatao"/>
        <w:spacing w:beforeLines="60" w:before="144" w:afterLines="60" w:after="144"/>
        <w:ind w:firstLine="1418"/>
        <w:jc w:val="both"/>
        <w:rPr>
          <w:rFonts w:ascii="Helvetica" w:hAnsi="Helvetica"/>
          <w:sz w:val="22"/>
          <w:szCs w:val="22"/>
        </w:rPr>
      </w:pPr>
      <w:r w:rsidRPr="007C0029">
        <w:rPr>
          <w:rFonts w:ascii="Helvetica" w:hAnsi="Helvetica"/>
          <w:sz w:val="22"/>
          <w:szCs w:val="22"/>
        </w:rPr>
        <w:lastRenderedPageBreak/>
        <w:t xml:space="preserve">Recomenda-se modificar a base de cálculo dos indicadores do critério evolução da pandemia, para considerar os números de novos casos, novas internações e óbitos nos últimos 28 dias, comparando-se com os 28 dias imediatamente anteriores. </w:t>
      </w:r>
    </w:p>
    <w:p w:rsidR="0010308F" w:rsidRPr="007C0029" w:rsidRDefault="0010308F" w:rsidP="007C0029">
      <w:pPr>
        <w:pStyle w:val="TextosemFormatao"/>
        <w:spacing w:beforeLines="60" w:before="144" w:afterLines="60" w:after="144"/>
        <w:ind w:firstLine="1418"/>
        <w:jc w:val="both"/>
        <w:rPr>
          <w:rFonts w:ascii="Helvetica" w:hAnsi="Helvetica"/>
          <w:sz w:val="22"/>
          <w:szCs w:val="22"/>
        </w:rPr>
      </w:pPr>
      <w:r w:rsidRPr="007C0029">
        <w:rPr>
          <w:rFonts w:ascii="Helvetica" w:hAnsi="Helvetica"/>
          <w:sz w:val="22"/>
          <w:szCs w:val="22"/>
        </w:rPr>
        <w:t>Com a ampliação da base de cálculo desses indicadores, espera-se neutralizar a repercussão de oscilações pontuais diárias que ainda poderiam representar impacto desproporcional na avaliação do real estágio de evolução da afecção nas áreas em que dividido o Estado.</w:t>
      </w:r>
    </w:p>
    <w:p w:rsidR="0010308F" w:rsidRPr="007C0029" w:rsidRDefault="0010308F" w:rsidP="007C0029">
      <w:pPr>
        <w:pStyle w:val="TextosemFormatao"/>
        <w:spacing w:beforeLines="60" w:before="144" w:afterLines="60" w:after="144"/>
        <w:ind w:firstLine="1418"/>
        <w:jc w:val="both"/>
        <w:rPr>
          <w:rFonts w:ascii="Helvetica" w:hAnsi="Helvetica"/>
          <w:sz w:val="22"/>
          <w:szCs w:val="22"/>
        </w:rPr>
      </w:pPr>
      <w:r w:rsidRPr="007C0029">
        <w:rPr>
          <w:rFonts w:ascii="Helvetica" w:hAnsi="Helvetica"/>
          <w:sz w:val="22"/>
          <w:szCs w:val="22"/>
        </w:rPr>
        <w:t>b) período de atendimento presencial ao público e de consumo local em atividades não essenciais, nas fases amarela e verde</w:t>
      </w:r>
    </w:p>
    <w:p w:rsidR="0010308F" w:rsidRPr="007C0029" w:rsidRDefault="0010308F" w:rsidP="007C0029">
      <w:pPr>
        <w:pStyle w:val="TextosemFormatao"/>
        <w:spacing w:beforeLines="60" w:before="144" w:afterLines="60" w:after="144"/>
        <w:ind w:firstLine="1418"/>
        <w:jc w:val="both"/>
        <w:rPr>
          <w:rFonts w:ascii="Helvetica" w:hAnsi="Helvetica"/>
          <w:sz w:val="22"/>
          <w:szCs w:val="22"/>
        </w:rPr>
      </w:pPr>
      <w:r w:rsidRPr="007C0029">
        <w:rPr>
          <w:rFonts w:ascii="Helvetica" w:hAnsi="Helvetica"/>
          <w:sz w:val="22"/>
          <w:szCs w:val="22"/>
        </w:rPr>
        <w:t>Nas áreas classificadas na fase 3 (amarela) do Plano SP, recomenda-se a extensão do período de atendimento presencial para 10 horas diárias. Conforme observado por este Centro, o atendimento presencial ao público e o consumo local, nessa fase, durante 8 horas diárias não gerou impacto relevante nos indicadores relativos às condições epidemiológicas e estruturais. É esperado que a extensão dos horários de atendimento presencial permita maior diluição do fluxo de pessoas, ao mesmo tempo em que contribui para a retomada segura da atividade não essencial dos setores econômicos.</w:t>
      </w:r>
    </w:p>
    <w:p w:rsidR="0010308F" w:rsidRPr="007C0029" w:rsidRDefault="0010308F" w:rsidP="007C0029">
      <w:pPr>
        <w:pStyle w:val="TextosemFormatao"/>
        <w:spacing w:beforeLines="60" w:before="144" w:afterLines="60" w:after="144"/>
        <w:ind w:firstLine="1418"/>
        <w:jc w:val="both"/>
        <w:rPr>
          <w:rFonts w:ascii="Helvetica" w:hAnsi="Helvetica"/>
          <w:sz w:val="22"/>
          <w:szCs w:val="22"/>
        </w:rPr>
      </w:pPr>
      <w:r w:rsidRPr="007C0029">
        <w:rPr>
          <w:rFonts w:ascii="Helvetica" w:hAnsi="Helvetica"/>
          <w:sz w:val="22"/>
          <w:szCs w:val="22"/>
        </w:rPr>
        <w:t>Pelas mesmas razões, em linha com a experiência internacional, recomenda-se que a limitação de horário de funcionamento das atividades não essenciais seja também aplicável nas áreas classificadas na fase 4 (verde) do Plano SP, considerando-se o limite máximo de 12 horas diárias.</w:t>
      </w:r>
    </w:p>
    <w:p w:rsidR="0010308F" w:rsidRPr="007C0029" w:rsidRDefault="0010308F" w:rsidP="007C0029">
      <w:pPr>
        <w:pStyle w:val="TextosemFormatao"/>
        <w:spacing w:beforeLines="60" w:before="144" w:afterLines="60" w:after="144"/>
        <w:ind w:firstLine="1418"/>
        <w:jc w:val="both"/>
        <w:rPr>
          <w:rFonts w:ascii="Helvetica" w:hAnsi="Helvetica"/>
          <w:sz w:val="22"/>
          <w:szCs w:val="22"/>
        </w:rPr>
      </w:pPr>
      <w:r w:rsidRPr="007C0029">
        <w:rPr>
          <w:rFonts w:ascii="Helvetica" w:hAnsi="Helvetica"/>
          <w:sz w:val="22"/>
          <w:szCs w:val="22"/>
        </w:rPr>
        <w:t>c) áreas de abrangência dos Departamentos Regionais de Saúde (DRS)</w:t>
      </w:r>
    </w:p>
    <w:p w:rsidR="0010308F" w:rsidRPr="007C0029" w:rsidRDefault="0010308F" w:rsidP="007C0029">
      <w:pPr>
        <w:pStyle w:val="TextosemFormatao"/>
        <w:spacing w:beforeLines="60" w:before="144" w:afterLines="60" w:after="144"/>
        <w:ind w:firstLine="1418"/>
        <w:jc w:val="both"/>
        <w:rPr>
          <w:rFonts w:ascii="Helvetica" w:hAnsi="Helvetica"/>
          <w:sz w:val="22"/>
          <w:szCs w:val="22"/>
        </w:rPr>
      </w:pPr>
      <w:r w:rsidRPr="007C0029">
        <w:rPr>
          <w:rFonts w:ascii="Helvetica" w:hAnsi="Helvetica"/>
          <w:sz w:val="22"/>
          <w:szCs w:val="22"/>
        </w:rPr>
        <w:t>Por fim, considerando o remanejamento de leitos COVID para tratamento de outras enfermidades, bem como a desativação dos leitos provisórios em hospitais de campanha, este Centro recomenda parcial revisão da regionalização do território estadual, para adotar integralmente o modelo organizacional de saúde, nos termos do Decreto nº 51.433, de 28 de dezembro de 2006. No atual estágio de enfrentamento da pandemia, essa medida mostra-se mais adequada, do ponto de vista de gestão do Sistema de Saúde, já que as áreas do Plano SP se mostram, atualmente, menos heterogêneas, tanto no que se refere às condições epidemiológicas quanto às condições estruturais do sistema.</w:t>
      </w:r>
    </w:p>
    <w:p w:rsidR="0010308F" w:rsidRPr="007C0029" w:rsidRDefault="0010308F" w:rsidP="007C0029">
      <w:pPr>
        <w:pStyle w:val="TextosemFormatao"/>
        <w:spacing w:beforeLines="60" w:before="144" w:afterLines="60" w:after="144"/>
        <w:ind w:firstLine="1418"/>
        <w:jc w:val="both"/>
        <w:rPr>
          <w:rFonts w:ascii="Helvetica" w:hAnsi="Helvetica"/>
          <w:sz w:val="22"/>
          <w:szCs w:val="22"/>
        </w:rPr>
      </w:pPr>
      <w:r w:rsidRPr="007C0029">
        <w:rPr>
          <w:rFonts w:ascii="Helvetica" w:hAnsi="Helvetica"/>
          <w:sz w:val="22"/>
          <w:szCs w:val="22"/>
        </w:rPr>
        <w:t>São Paulo, 8 de outubro de 2020.</w:t>
      </w:r>
    </w:p>
    <w:p w:rsidR="0010308F" w:rsidRPr="007C0029" w:rsidRDefault="0010308F" w:rsidP="007C0029">
      <w:pPr>
        <w:pStyle w:val="TextosemFormatao"/>
        <w:spacing w:beforeLines="60" w:before="144" w:afterLines="60" w:after="144"/>
        <w:ind w:firstLine="1418"/>
        <w:jc w:val="both"/>
        <w:rPr>
          <w:rFonts w:ascii="Helvetica" w:hAnsi="Helvetica"/>
          <w:sz w:val="22"/>
          <w:szCs w:val="22"/>
        </w:rPr>
      </w:pPr>
      <w:r w:rsidRPr="007C0029">
        <w:rPr>
          <w:rFonts w:ascii="Helvetica" w:hAnsi="Helvetica"/>
          <w:sz w:val="22"/>
          <w:szCs w:val="22"/>
        </w:rPr>
        <w:t>Dr. José Osmar Medina</w:t>
      </w:r>
    </w:p>
    <w:p w:rsidR="0010308F" w:rsidRPr="007C0029" w:rsidRDefault="0010308F" w:rsidP="007C0029">
      <w:pPr>
        <w:pStyle w:val="TextosemFormatao"/>
        <w:spacing w:beforeLines="60" w:before="144" w:afterLines="60" w:after="144"/>
        <w:ind w:firstLine="1418"/>
        <w:jc w:val="both"/>
        <w:rPr>
          <w:rFonts w:ascii="Helvetica" w:hAnsi="Helvetica"/>
          <w:sz w:val="22"/>
          <w:szCs w:val="22"/>
        </w:rPr>
      </w:pPr>
      <w:r w:rsidRPr="007C0029">
        <w:rPr>
          <w:rFonts w:ascii="Helvetica" w:hAnsi="Helvetica"/>
          <w:sz w:val="22"/>
          <w:szCs w:val="22"/>
        </w:rPr>
        <w:t>Coordenador do Centro de Contingência do Coronavírus</w:t>
      </w:r>
    </w:p>
    <w:p w:rsidR="0010308F" w:rsidRDefault="0010308F" w:rsidP="007C0029">
      <w:pPr>
        <w:pStyle w:val="TextosemFormatao"/>
        <w:spacing w:beforeLines="60" w:before="144" w:afterLines="60" w:after="144"/>
        <w:ind w:firstLine="1418"/>
        <w:jc w:val="both"/>
        <w:rPr>
          <w:rFonts w:ascii="Helvetica" w:hAnsi="Helvetica"/>
          <w:sz w:val="22"/>
          <w:szCs w:val="22"/>
        </w:rPr>
      </w:pPr>
    </w:p>
    <w:p w:rsidR="007D3E4A" w:rsidRPr="007C0029" w:rsidRDefault="007D3E4A" w:rsidP="007C0029">
      <w:pPr>
        <w:pStyle w:val="TextosemFormatao"/>
        <w:spacing w:beforeLines="60" w:before="144" w:afterLines="60" w:after="144"/>
        <w:ind w:firstLine="1418"/>
        <w:jc w:val="both"/>
        <w:rPr>
          <w:rFonts w:ascii="Helvetica" w:hAnsi="Helvetica"/>
          <w:sz w:val="22"/>
          <w:szCs w:val="22"/>
        </w:rPr>
      </w:pPr>
    </w:p>
    <w:p w:rsidR="0010308F" w:rsidRPr="007D3E4A" w:rsidRDefault="0010308F" w:rsidP="007C0029">
      <w:pPr>
        <w:pStyle w:val="NormalWeb"/>
        <w:spacing w:beforeLines="60" w:before="144" w:beforeAutospacing="0" w:afterLines="60" w:after="144" w:afterAutospacing="0"/>
        <w:ind w:firstLine="1418"/>
        <w:rPr>
          <w:rFonts w:ascii="Helvetica" w:hAnsi="Helvetica" w:cs="Courier New"/>
          <w:b/>
          <w:bCs/>
          <w:color w:val="auto"/>
          <w:sz w:val="22"/>
          <w:szCs w:val="22"/>
        </w:rPr>
      </w:pPr>
      <w:r w:rsidRPr="007D3E4A">
        <w:rPr>
          <w:rFonts w:ascii="Helvetica" w:hAnsi="Helvetica" w:cs="Courier New"/>
          <w:b/>
          <w:bCs/>
          <w:color w:val="auto"/>
          <w:sz w:val="22"/>
          <w:szCs w:val="22"/>
        </w:rPr>
        <w:t>Forma de cálculo</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Helvetica" w:hAnsi="Helvetica" w:cs="Courier New"/>
          <w:color w:val="auto"/>
          <w:sz w:val="22"/>
          <w:szCs w:val="22"/>
        </w:rPr>
        <w:t>Para calcular a fase de risco de cada área, utilizam-se dois critérios: capacidade de resposta do sistema de saúde e evolução da COVID-19</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Helvetica" w:hAnsi="Helvetica" w:cs="Courier New"/>
          <w:color w:val="auto"/>
          <w:sz w:val="22"/>
          <w:szCs w:val="22"/>
        </w:rPr>
        <w:t>1 - Capacidade de Resposta do Sistema de Saúde</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Helvetica" w:hAnsi="Helvetica" w:cs="Courier New"/>
          <w:color w:val="auto"/>
          <w:sz w:val="22"/>
          <w:szCs w:val="22"/>
        </w:rPr>
        <w:t>O critério “Capacidade de Resposta do Sistema de Saúde” é composto pelos seguintes indicadores:</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Helvetica" w:hAnsi="Helvetica" w:cs="Courier New"/>
          <w:color w:val="auto"/>
          <w:sz w:val="22"/>
          <w:szCs w:val="22"/>
        </w:rPr>
        <w:lastRenderedPageBreak/>
        <w:t>1.a) Taxa de ocupação de leitos hospitalares destinados ao tratamento intensivo de pacientes com COVID-19 (O): quociente da divisão entre o número de pacientes suspeitos ou confirmados com COVID-19 internados em UTI e o número de leitos hospitalares destinados ao tratamento intensivo de pacientes com COVID-19</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Segoe UI Symbol" w:hAnsi="Segoe UI Symbol" w:cs="Segoe UI Symbol"/>
          <w:color w:val="auto"/>
          <w:sz w:val="22"/>
          <w:szCs w:val="22"/>
        </w:rPr>
        <w:t>☐</w:t>
      </w:r>
      <w:r w:rsidRPr="007C0029">
        <w:rPr>
          <w:rFonts w:ascii="Helvetica" w:hAnsi="Helvetica" w:cs="Courier New"/>
          <w:color w:val="auto"/>
          <w:sz w:val="22"/>
          <w:szCs w:val="22"/>
        </w:rPr>
        <w:t xml:space="preserve"> Se o resultado for maior ou igual a 80%, O = 1</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Segoe UI Symbol" w:hAnsi="Segoe UI Symbol" w:cs="Segoe UI Symbol"/>
          <w:color w:val="auto"/>
          <w:sz w:val="22"/>
          <w:szCs w:val="22"/>
        </w:rPr>
        <w:t>☐</w:t>
      </w:r>
      <w:r w:rsidRPr="007C0029">
        <w:rPr>
          <w:rFonts w:ascii="Helvetica" w:hAnsi="Helvetica" w:cs="Courier New"/>
          <w:color w:val="auto"/>
          <w:sz w:val="22"/>
          <w:szCs w:val="22"/>
        </w:rPr>
        <w:t xml:space="preserve"> Se o resultado for menor que 80% e maior ou igual a 75%, O = 2</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Segoe UI Symbol" w:hAnsi="Segoe UI Symbol" w:cs="Segoe UI Symbol"/>
          <w:color w:val="auto"/>
          <w:sz w:val="22"/>
          <w:szCs w:val="22"/>
        </w:rPr>
        <w:t>☐</w:t>
      </w:r>
      <w:r w:rsidRPr="007C0029">
        <w:rPr>
          <w:rFonts w:ascii="Helvetica" w:hAnsi="Helvetica" w:cs="Courier New"/>
          <w:color w:val="auto"/>
          <w:sz w:val="22"/>
          <w:szCs w:val="22"/>
        </w:rPr>
        <w:t xml:space="preserve"> Se o resultado for menor que 75%, O = 4</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Helvetica" w:hAnsi="Helvetica" w:cs="Courier New"/>
          <w:color w:val="auto"/>
          <w:sz w:val="22"/>
          <w:szCs w:val="22"/>
        </w:rPr>
        <w:t>1.b) Quantidade de leitos hospitalares destinados ao tratamento intensivo de pacientes com COVID-19, por 100 mil habitantes (L)</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Segoe UI Symbol" w:hAnsi="Segoe UI Symbol" w:cs="Segoe UI Symbol"/>
          <w:color w:val="auto"/>
          <w:sz w:val="22"/>
          <w:szCs w:val="22"/>
        </w:rPr>
        <w:t>☐</w:t>
      </w:r>
      <w:r w:rsidRPr="007C0029">
        <w:rPr>
          <w:rFonts w:ascii="Helvetica" w:hAnsi="Helvetica" w:cs="Courier New"/>
          <w:color w:val="auto"/>
          <w:sz w:val="22"/>
          <w:szCs w:val="22"/>
        </w:rPr>
        <w:t xml:space="preserve"> Se a quantidade for menor ou igual a 3, L = 1</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Segoe UI Symbol" w:hAnsi="Segoe UI Symbol" w:cs="Segoe UI Symbol"/>
          <w:color w:val="auto"/>
          <w:sz w:val="22"/>
          <w:szCs w:val="22"/>
        </w:rPr>
        <w:t>☐</w:t>
      </w:r>
      <w:r w:rsidRPr="007C0029">
        <w:rPr>
          <w:rFonts w:ascii="Helvetica" w:hAnsi="Helvetica" w:cs="Courier New"/>
          <w:color w:val="auto"/>
          <w:sz w:val="22"/>
          <w:szCs w:val="22"/>
        </w:rPr>
        <w:t xml:space="preserve"> Se a quantidade for maior que 3 e menor ou igual a 5, L = 2</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Segoe UI Symbol" w:hAnsi="Segoe UI Symbol" w:cs="Segoe UI Symbol"/>
          <w:color w:val="auto"/>
          <w:sz w:val="22"/>
          <w:szCs w:val="22"/>
        </w:rPr>
        <w:t>☐</w:t>
      </w:r>
      <w:r w:rsidRPr="007C0029">
        <w:rPr>
          <w:rFonts w:ascii="Helvetica" w:hAnsi="Helvetica" w:cs="Courier New"/>
          <w:color w:val="auto"/>
          <w:sz w:val="22"/>
          <w:szCs w:val="22"/>
        </w:rPr>
        <w:t xml:space="preserve"> Se a quantidade for maior que 5, L = 4 Fontes: Central de Regulação de Ofertas e Serviços de Saúde - CROSS (Lei nº 16.287, de 18 de julho de 2016), Censo COVID19 do Estado (Resolução SS nº 53, de 13 de abril de 2020), SIMI (Decreto nº 64.963, de 5 de maio de 2020), IBGE e Fundação Seade.</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Helvetica" w:hAnsi="Helvetica" w:cs="Courier New"/>
          <w:color w:val="auto"/>
          <w:sz w:val="22"/>
          <w:szCs w:val="22"/>
        </w:rPr>
        <w:t>2 - Evolução da COVID-19</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Helvetica" w:hAnsi="Helvetica" w:cs="Courier New"/>
          <w:color w:val="auto"/>
          <w:sz w:val="22"/>
          <w:szCs w:val="22"/>
        </w:rPr>
        <w:t>O critério “Evolução da COVID-19” é composto pelos seguintes indicadores:</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Helvetica" w:hAnsi="Helvetica" w:cs="Courier New"/>
          <w:color w:val="auto"/>
          <w:sz w:val="22"/>
          <w:szCs w:val="22"/>
        </w:rPr>
        <w:t>2.a) Taxa de contaminação (Nc): quociente da divisão entre o número de novos casos confirmados de COVID-19 nos últimos 28 dias e o número de novos casos confirmados de COVID-19 nos 28 dias anteriores</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Segoe UI Symbol" w:hAnsi="Segoe UI Symbol" w:cs="Segoe UI Symbol"/>
          <w:color w:val="auto"/>
          <w:sz w:val="22"/>
          <w:szCs w:val="22"/>
        </w:rPr>
        <w:t>☐</w:t>
      </w:r>
      <w:r w:rsidRPr="007C0029">
        <w:rPr>
          <w:rFonts w:ascii="Helvetica" w:hAnsi="Helvetica" w:cs="Courier New"/>
          <w:color w:val="auto"/>
          <w:sz w:val="22"/>
          <w:szCs w:val="22"/>
        </w:rPr>
        <w:t xml:space="preserve"> Se o resultado for maior ou igual a 2, Nc = 1</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Segoe UI Symbol" w:hAnsi="Segoe UI Symbol" w:cs="Segoe UI Symbol"/>
          <w:color w:val="auto"/>
          <w:sz w:val="22"/>
          <w:szCs w:val="22"/>
        </w:rPr>
        <w:t>☐</w:t>
      </w:r>
      <w:r w:rsidRPr="007C0029">
        <w:rPr>
          <w:rFonts w:ascii="Helvetica" w:hAnsi="Helvetica" w:cs="Courier New"/>
          <w:color w:val="auto"/>
          <w:sz w:val="22"/>
          <w:szCs w:val="22"/>
        </w:rPr>
        <w:t xml:space="preserve"> Se o resultado for menor que 2 e maior ou igual a 1, Nc = 3</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Segoe UI Symbol" w:hAnsi="Segoe UI Symbol" w:cs="Segoe UI Symbol"/>
          <w:color w:val="auto"/>
          <w:sz w:val="22"/>
          <w:szCs w:val="22"/>
        </w:rPr>
        <w:t>☐</w:t>
      </w:r>
      <w:r w:rsidRPr="007C0029">
        <w:rPr>
          <w:rFonts w:ascii="Helvetica" w:hAnsi="Helvetica" w:cs="Courier New"/>
          <w:color w:val="auto"/>
          <w:sz w:val="22"/>
          <w:szCs w:val="22"/>
        </w:rPr>
        <w:t xml:space="preserve"> Se o resultado for menor que 1, Nc = 4</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Helvetica" w:hAnsi="Helvetica" w:cs="Courier New"/>
          <w:color w:val="auto"/>
          <w:sz w:val="22"/>
          <w:szCs w:val="22"/>
        </w:rPr>
        <w:t>Caso o número de novos casos confirmados de COVID-19 nos 28 dias anteriores seja igual a 0, e o número de novos casos confirmados de COVID-19 nos últimos 28 dias seja diferente de 0, o indicador passa a ter valor 1,0.</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Helvetica" w:hAnsi="Helvetica" w:cs="Courier New"/>
          <w:color w:val="auto"/>
          <w:sz w:val="22"/>
          <w:szCs w:val="22"/>
        </w:rPr>
        <w:t>Caso o número de novos casos confirmados de COVID-19 nos 28 dias anteriores e o número de novos casos confirmados de COVID-19 nos últimos 28 dias sejam iguais a 0, o indicador passa a ter valor 0,0.</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Helvetica" w:hAnsi="Helvetica" w:cs="Courier New"/>
          <w:color w:val="auto"/>
          <w:sz w:val="22"/>
          <w:szCs w:val="22"/>
        </w:rPr>
        <w:t>2.b) Taxa de Internação (Ni): quociente da divisão entre o número de novas internações de pacientes confirmados ou com suspeita de COVID-19 nos últimos 28 dias e o número de novas internações de pacientes confirmados ou com suspeita de COVID-19 nos 28 dias anteriores</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Segoe UI Symbol" w:hAnsi="Segoe UI Symbol" w:cs="Segoe UI Symbol"/>
          <w:color w:val="auto"/>
          <w:sz w:val="22"/>
          <w:szCs w:val="22"/>
        </w:rPr>
        <w:t>☐</w:t>
      </w:r>
      <w:r w:rsidRPr="007C0029">
        <w:rPr>
          <w:rFonts w:ascii="Helvetica" w:hAnsi="Helvetica" w:cs="Courier New"/>
          <w:color w:val="auto"/>
          <w:sz w:val="22"/>
          <w:szCs w:val="22"/>
        </w:rPr>
        <w:t xml:space="preserve"> Se o resultado for maior ou igual a 1,5 e a quantidade de novas internações por 100 mil habitantes nos últimos 14 dias for maior ou igual a 40, Ni = 1</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Segoe UI Symbol" w:hAnsi="Segoe UI Symbol" w:cs="Segoe UI Symbol"/>
          <w:color w:val="auto"/>
          <w:sz w:val="22"/>
          <w:szCs w:val="22"/>
        </w:rPr>
        <w:t>☐</w:t>
      </w:r>
      <w:r w:rsidRPr="007C0029">
        <w:rPr>
          <w:rFonts w:ascii="Helvetica" w:hAnsi="Helvetica" w:cs="Courier New"/>
          <w:color w:val="auto"/>
          <w:sz w:val="22"/>
          <w:szCs w:val="22"/>
        </w:rPr>
        <w:t xml:space="preserve"> Se o resultado for menor que 1,5 e maior ou igual a 1,0 e a quantidade de novas internações por 100 mil habitantes nos últimos 14 dias for maior ou igual a 40, Ni = 2</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Segoe UI Symbol" w:hAnsi="Segoe UI Symbol" w:cs="Segoe UI Symbol"/>
          <w:color w:val="auto"/>
          <w:sz w:val="22"/>
          <w:szCs w:val="22"/>
        </w:rPr>
        <w:lastRenderedPageBreak/>
        <w:t>☐</w:t>
      </w:r>
      <w:r w:rsidRPr="007C0029">
        <w:rPr>
          <w:rFonts w:ascii="Helvetica" w:hAnsi="Helvetica" w:cs="Courier New"/>
          <w:color w:val="auto"/>
          <w:sz w:val="22"/>
          <w:szCs w:val="22"/>
        </w:rPr>
        <w:t xml:space="preserve"> Se o resultado for menor que 1,0 ou a quantidade de novas internações por 100 mil habitantes nos últimos 14 dias for inferior a 40, Ni = 3</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Segoe UI Symbol" w:hAnsi="Segoe UI Symbol" w:cs="Segoe UI Symbol"/>
          <w:color w:val="auto"/>
          <w:sz w:val="22"/>
          <w:szCs w:val="22"/>
        </w:rPr>
        <w:t>☐</w:t>
      </w:r>
      <w:r w:rsidRPr="007C0029">
        <w:rPr>
          <w:rFonts w:ascii="Helvetica" w:hAnsi="Helvetica" w:cs="Courier New"/>
          <w:color w:val="auto"/>
          <w:sz w:val="22"/>
          <w:szCs w:val="22"/>
        </w:rPr>
        <w:t xml:space="preserve"> Se o resultado for menor que 1,0 e a quantidade de novas internações nos últimos 14 dias for inferior a 40, Ni = 4</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Helvetica" w:hAnsi="Helvetica" w:cs="Courier New"/>
          <w:color w:val="auto"/>
          <w:sz w:val="22"/>
          <w:szCs w:val="22"/>
        </w:rPr>
        <w:t>Caso o número de internações de pacientes confirmados ou com suspeita de COVID-19 nos 28 dias anteriores seja igual a 0, e o número de internações de pacientes confirmados ou com suspeita de COVID-19 nos últimos 28 dias seja diferente de 0, o indicador passa a ter valor 1,0.</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Helvetica" w:hAnsi="Helvetica" w:cs="Courier New"/>
          <w:color w:val="auto"/>
          <w:sz w:val="22"/>
          <w:szCs w:val="22"/>
        </w:rPr>
        <w:t>Caso o número de internações de pacientes confirmados ou com suspeita de COVID-19 nos 28 dias anteriores e o número de internações de pacientes confirmados ou com suspeita de COVID-19 nos últimos 28 dias sejam iguais a 0, o indicador passa a ter valor 0,0.</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Helvetica" w:hAnsi="Helvetica" w:cs="Courier New"/>
          <w:color w:val="auto"/>
          <w:sz w:val="22"/>
          <w:szCs w:val="22"/>
        </w:rPr>
        <w:t>2.c) Taxa de óbitos (No): resultado da divisão de óbitos por COVID-19 nos últimos 28 dias pelo número de óbitos por COVID-19 nos 28 dias anteriores</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Segoe UI Symbol" w:hAnsi="Segoe UI Symbol" w:cs="Segoe UI Symbol"/>
          <w:color w:val="auto"/>
          <w:sz w:val="22"/>
          <w:szCs w:val="22"/>
        </w:rPr>
        <w:t>☐</w:t>
      </w:r>
      <w:r w:rsidRPr="007C0029">
        <w:rPr>
          <w:rFonts w:ascii="Helvetica" w:hAnsi="Helvetica" w:cs="Courier New"/>
          <w:color w:val="auto"/>
          <w:sz w:val="22"/>
          <w:szCs w:val="22"/>
        </w:rPr>
        <w:t xml:space="preserve"> Se o resultado for maior ou igual a 2,0 e a quantidade de novos óbitos por 100 mil habitantes nos últimos 14 dias for maior ou igual a 5, No = 1</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Segoe UI Symbol" w:hAnsi="Segoe UI Symbol" w:cs="Segoe UI Symbol"/>
          <w:color w:val="auto"/>
          <w:sz w:val="22"/>
          <w:szCs w:val="22"/>
        </w:rPr>
        <w:t>☐</w:t>
      </w:r>
      <w:r w:rsidRPr="007C0029">
        <w:rPr>
          <w:rFonts w:ascii="Helvetica" w:hAnsi="Helvetica" w:cs="Courier New"/>
          <w:color w:val="auto"/>
          <w:sz w:val="22"/>
          <w:szCs w:val="22"/>
        </w:rPr>
        <w:t xml:space="preserve"> Se o resultado for menor que 2,0 e maior ou igual a 1,0 e a quantidade de novos óbitos por 100 mil habitantes nos últimos 14 dias for maior ou igual a 5, No = 2</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Segoe UI Symbol" w:hAnsi="Segoe UI Symbol" w:cs="Segoe UI Symbol"/>
          <w:color w:val="auto"/>
          <w:sz w:val="22"/>
          <w:szCs w:val="22"/>
        </w:rPr>
        <w:t>☐</w:t>
      </w:r>
      <w:r w:rsidRPr="007C0029">
        <w:rPr>
          <w:rFonts w:ascii="Helvetica" w:hAnsi="Helvetica" w:cs="Courier New"/>
          <w:color w:val="auto"/>
          <w:sz w:val="22"/>
          <w:szCs w:val="22"/>
        </w:rPr>
        <w:t xml:space="preserve"> Se o resultado for menor que 1,0 ou a quantidade de novos óbitos por 100 mil habitantes nos últimos 14 dias for inferior a 5, No = 3</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Segoe UI Symbol" w:hAnsi="Segoe UI Symbol" w:cs="Segoe UI Symbol"/>
          <w:color w:val="auto"/>
          <w:sz w:val="22"/>
          <w:szCs w:val="22"/>
        </w:rPr>
        <w:t>☐</w:t>
      </w:r>
      <w:r w:rsidRPr="007C0029">
        <w:rPr>
          <w:rFonts w:ascii="Helvetica" w:hAnsi="Helvetica" w:cs="Courier New"/>
          <w:color w:val="auto"/>
          <w:sz w:val="22"/>
          <w:szCs w:val="22"/>
        </w:rPr>
        <w:t xml:space="preserve"> Se o resultado for menor que 1,0 e a quantidade de novos óbitos nos últimos 14 dias for inferior a 5, No = 4</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Helvetica" w:hAnsi="Helvetica" w:cs="Courier New"/>
          <w:color w:val="auto"/>
          <w:sz w:val="22"/>
          <w:szCs w:val="22"/>
        </w:rPr>
        <w:t>Caso o número de óbitos por COVID-19 nos 28 dias anteriores seja igual a 0, e o número de óbitos por COVID-19 nos últimos 28 dias seja diferente de 0, o indicador passa a ter valor 1,0.</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Helvetica" w:hAnsi="Helvetica" w:cs="Courier New"/>
          <w:color w:val="auto"/>
          <w:sz w:val="22"/>
          <w:szCs w:val="22"/>
        </w:rPr>
        <w:t xml:space="preserve">Caso o número de óbitos por COVID-19 nos 28 dias anteriores e o número de óbitos por COVID-19 nos últimos 28 dias sejam iguais a 0, o indicador passa a ter valor 0,0. </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Helvetica" w:hAnsi="Helvetica" w:cs="Courier New"/>
          <w:color w:val="auto"/>
          <w:sz w:val="22"/>
          <w:szCs w:val="22"/>
        </w:rPr>
        <w:t>Fontes: Central de Regulação de Ofertas e Serviços de Saúde - CROSS (Lei nº 16.287, de 18 de julho de 2016), Censo COVID19 do Estado (Resolução SS nº 53, de 13 de abril de 2020), SIMI (Decreto nº 64.963, de 5 de maio de 2020), Boletim Epidemiológico do Centro de Vigilância Epidemiológica (CVE), IBGE, sistemas GAL-DATASUS, SIVEP-Gripe, notifica.saude.gov.br e Fundação Seade.</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Helvetica" w:hAnsi="Helvetica" w:cs="Courier New"/>
          <w:color w:val="auto"/>
          <w:sz w:val="22"/>
          <w:szCs w:val="22"/>
        </w:rPr>
        <w:t>Fórmulas de cálculo:</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Helvetica" w:hAnsi="Helvetica" w:cs="Courier New"/>
          <w:color w:val="auto"/>
          <w:sz w:val="22"/>
          <w:szCs w:val="22"/>
        </w:rPr>
        <w:t>Para cada um dos indicadores acima descritos, é atribuído um peso, conforme seu impacto no respectivo critério, de forma que os critérios são calculados pela média ponderada dos indicadores, observadas as fórmulas abaixo:</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Helvetica" w:hAnsi="Helvetica" w:cs="Courier New"/>
          <w:color w:val="auto"/>
          <w:sz w:val="22"/>
          <w:szCs w:val="22"/>
        </w:rPr>
        <w:t>(1) Capacidade do Sistema de Saúde = (O*4 + L*1)/(4 + 1)</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Helvetica" w:hAnsi="Helvetica" w:cs="Courier New"/>
          <w:color w:val="auto"/>
          <w:sz w:val="22"/>
          <w:szCs w:val="22"/>
        </w:rPr>
        <w:t>(2) Evolução da COVID-19 = (Nc*1 + Ni*3 + No*1)/(1 + 3 + 1)</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Helvetica" w:hAnsi="Helvetica" w:cs="Courier New"/>
          <w:color w:val="auto"/>
          <w:sz w:val="22"/>
          <w:szCs w:val="22"/>
        </w:rPr>
        <w:lastRenderedPageBreak/>
        <w:t>A classificação final da área corresponderá à menor nota atribuída a um dos critérios (1) Capacidade do Sistema de Saúde ou (2) Evolução da COVID-19, arredondada para baixo até o número inteiro mais próximo</w:t>
      </w:r>
    </w:p>
    <w:p w:rsidR="0010308F" w:rsidRPr="007C0029"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Helvetica" w:hAnsi="Helvetica" w:cs="Courier New"/>
          <w:color w:val="auto"/>
          <w:sz w:val="22"/>
          <w:szCs w:val="22"/>
        </w:rPr>
        <w:t>Jean Gorinchteyn</w:t>
      </w:r>
    </w:p>
    <w:p w:rsidR="0010308F" w:rsidRDefault="0010308F" w:rsidP="007C0029">
      <w:pPr>
        <w:pStyle w:val="NormalWeb"/>
        <w:spacing w:beforeLines="60" w:before="144" w:beforeAutospacing="0" w:afterLines="60" w:after="144" w:afterAutospacing="0"/>
        <w:ind w:firstLine="1418"/>
        <w:rPr>
          <w:rFonts w:ascii="Helvetica" w:hAnsi="Helvetica" w:cs="Courier New"/>
          <w:color w:val="auto"/>
          <w:sz w:val="22"/>
          <w:szCs w:val="22"/>
        </w:rPr>
      </w:pPr>
      <w:r w:rsidRPr="007C0029">
        <w:rPr>
          <w:rFonts w:ascii="Helvetica" w:hAnsi="Helvetica" w:cs="Courier New"/>
          <w:color w:val="auto"/>
          <w:sz w:val="22"/>
          <w:szCs w:val="22"/>
        </w:rPr>
        <w:t>Secretário da Saúde</w:t>
      </w:r>
    </w:p>
    <w:p w:rsidR="002962BB" w:rsidRPr="002962BB" w:rsidRDefault="002962BB" w:rsidP="007C0029">
      <w:pPr>
        <w:pStyle w:val="NormalWeb"/>
        <w:spacing w:beforeLines="60" w:before="144" w:beforeAutospacing="0" w:afterLines="60" w:after="144" w:afterAutospacing="0"/>
        <w:ind w:firstLine="1418"/>
        <w:rPr>
          <w:rFonts w:ascii="Calibri" w:hAnsi="Calibri" w:cs="Calibri"/>
          <w:b/>
          <w:bCs/>
          <w:i/>
          <w:iCs/>
          <w:color w:val="auto"/>
          <w:sz w:val="22"/>
          <w:szCs w:val="22"/>
        </w:rPr>
      </w:pPr>
      <w:r>
        <w:rPr>
          <w:rFonts w:ascii="Calibri" w:hAnsi="Calibri" w:cs="Calibri"/>
          <w:b/>
          <w:bCs/>
          <w:i/>
          <w:iCs/>
          <w:color w:val="auto"/>
          <w:sz w:val="22"/>
          <w:szCs w:val="22"/>
        </w:rPr>
        <w:t>“Obs.: Anexos II e III constantes para download”</w:t>
      </w:r>
    </w:p>
    <w:p w:rsidR="0010308F" w:rsidRPr="007C0029" w:rsidRDefault="0010308F" w:rsidP="007C0029">
      <w:pPr>
        <w:spacing w:beforeLines="60" w:before="144" w:afterLines="60" w:after="144" w:line="240" w:lineRule="auto"/>
        <w:ind w:firstLine="1418"/>
        <w:rPr>
          <w:rFonts w:ascii="Helvetica" w:hAnsi="Helvetica" w:cs="Courier New"/>
          <w:sz w:val="22"/>
        </w:rPr>
      </w:pPr>
    </w:p>
    <w:p w:rsidR="0010308F" w:rsidRPr="007C0029" w:rsidRDefault="0010308F" w:rsidP="007C0029">
      <w:pPr>
        <w:pStyle w:val="TextosemFormatao"/>
        <w:spacing w:beforeLines="60" w:before="144" w:afterLines="60" w:after="144"/>
        <w:ind w:firstLine="1418"/>
        <w:jc w:val="both"/>
        <w:rPr>
          <w:rFonts w:ascii="Helvetica" w:hAnsi="Helvetica"/>
          <w:sz w:val="22"/>
          <w:szCs w:val="22"/>
        </w:rPr>
      </w:pPr>
    </w:p>
    <w:p w:rsidR="0010308F" w:rsidRPr="007C0029" w:rsidRDefault="0010308F" w:rsidP="007C0029">
      <w:pPr>
        <w:spacing w:beforeLines="60" w:before="144" w:afterLines="60" w:after="144" w:line="240" w:lineRule="auto"/>
        <w:ind w:firstLine="1418"/>
        <w:rPr>
          <w:rFonts w:ascii="Helvetica" w:hAnsi="Helvetica"/>
          <w:sz w:val="22"/>
        </w:rPr>
      </w:pPr>
    </w:p>
    <w:sectPr w:rsidR="0010308F" w:rsidRPr="007C0029" w:rsidSect="007C0029">
      <w:pgSz w:w="11906" w:h="16838" w:code="9"/>
      <w:pgMar w:top="1928" w:right="1928" w:bottom="1463" w:left="192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00500000000000000"/>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autoHyphenation/>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10308F"/>
    <w:rsid w:val="00032E3E"/>
    <w:rsid w:val="000B071B"/>
    <w:rsid w:val="000B440F"/>
    <w:rsid w:val="000F0F58"/>
    <w:rsid w:val="000F2DB4"/>
    <w:rsid w:val="0010308F"/>
    <w:rsid w:val="00153485"/>
    <w:rsid w:val="001A785B"/>
    <w:rsid w:val="001B0EAA"/>
    <w:rsid w:val="002441D6"/>
    <w:rsid w:val="0024679F"/>
    <w:rsid w:val="002962BB"/>
    <w:rsid w:val="002B75DA"/>
    <w:rsid w:val="002D52AA"/>
    <w:rsid w:val="003757B3"/>
    <w:rsid w:val="0038237A"/>
    <w:rsid w:val="004317D2"/>
    <w:rsid w:val="004422EE"/>
    <w:rsid w:val="004738B8"/>
    <w:rsid w:val="004F04F4"/>
    <w:rsid w:val="00523072"/>
    <w:rsid w:val="005D1B78"/>
    <w:rsid w:val="00620C6B"/>
    <w:rsid w:val="00625049"/>
    <w:rsid w:val="0065267E"/>
    <w:rsid w:val="006A0B6E"/>
    <w:rsid w:val="006B6B66"/>
    <w:rsid w:val="006E3074"/>
    <w:rsid w:val="00712BD6"/>
    <w:rsid w:val="00717752"/>
    <w:rsid w:val="00717F64"/>
    <w:rsid w:val="007864B4"/>
    <w:rsid w:val="007C0029"/>
    <w:rsid w:val="007D3E4A"/>
    <w:rsid w:val="007F02C1"/>
    <w:rsid w:val="007F158B"/>
    <w:rsid w:val="00830149"/>
    <w:rsid w:val="008E13CF"/>
    <w:rsid w:val="00946107"/>
    <w:rsid w:val="009A20CC"/>
    <w:rsid w:val="009B29C4"/>
    <w:rsid w:val="00BE7C77"/>
    <w:rsid w:val="00BF6DBE"/>
    <w:rsid w:val="00CB2A09"/>
    <w:rsid w:val="00F20098"/>
    <w:rsid w:val="00F34308"/>
    <w:rsid w:val="00F56384"/>
    <w:rsid w:val="00F56FE2"/>
    <w:rsid w:val="00F9451F"/>
    <w:rsid w:val="00FD6F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6CBA"/>
  <w15:chartTrackingRefBased/>
  <w15:docId w15:val="{952D7B6A-1CF8-4541-8891-CAC25C35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sz w:val="24"/>
        <w:szCs w:val="22"/>
        <w:lang w:val="pt-BR" w:eastAsia="en-US" w:bidi="ar-SA"/>
      </w:rPr>
    </w:rPrDefault>
    <w:pPrDefault>
      <w:pPr>
        <w:spacing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2A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semiHidden/>
    <w:unhideWhenUsed/>
    <w:rsid w:val="0010308F"/>
    <w:pPr>
      <w:spacing w:line="240" w:lineRule="auto"/>
      <w:jc w:val="left"/>
    </w:pPr>
    <w:rPr>
      <w:rFonts w:eastAsia="Times New Roman" w:cs="Courier New"/>
      <w:sz w:val="20"/>
      <w:szCs w:val="20"/>
      <w:lang w:eastAsia="pt-BR"/>
    </w:rPr>
  </w:style>
  <w:style w:type="character" w:customStyle="1" w:styleId="TextosemFormataoChar">
    <w:name w:val="Texto sem Formatação Char"/>
    <w:basedOn w:val="Fontepargpadro"/>
    <w:link w:val="TextosemFormatao"/>
    <w:semiHidden/>
    <w:rsid w:val="0010308F"/>
    <w:rPr>
      <w:rFonts w:eastAsia="Times New Roman" w:cs="Courier New"/>
      <w:sz w:val="20"/>
      <w:szCs w:val="20"/>
      <w:lang w:eastAsia="pt-BR"/>
    </w:rPr>
  </w:style>
  <w:style w:type="paragraph" w:styleId="NormalWeb">
    <w:name w:val="Normal (Web)"/>
    <w:basedOn w:val="Normal"/>
    <w:semiHidden/>
    <w:unhideWhenUsed/>
    <w:rsid w:val="0010308F"/>
    <w:pPr>
      <w:spacing w:before="100" w:beforeAutospacing="1" w:after="100" w:afterAutospacing="1" w:line="240" w:lineRule="auto"/>
    </w:pPr>
    <w:rPr>
      <w:rFonts w:ascii="Verdana" w:eastAsia="Calibri" w:hAnsi="Verdana" w:cs="Times New Roman"/>
      <w:color w:val="000000"/>
      <w:sz w:val="15"/>
      <w:szCs w:val="15"/>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18972">
      <w:bodyDiv w:val="1"/>
      <w:marLeft w:val="0"/>
      <w:marRight w:val="0"/>
      <w:marTop w:val="0"/>
      <w:marBottom w:val="0"/>
      <w:divBdr>
        <w:top w:val="none" w:sz="0" w:space="0" w:color="auto"/>
        <w:left w:val="none" w:sz="0" w:space="0" w:color="auto"/>
        <w:bottom w:val="none" w:sz="0" w:space="0" w:color="auto"/>
        <w:right w:val="none" w:sz="0" w:space="0" w:color="auto"/>
      </w:divBdr>
    </w:div>
    <w:div w:id="1146362357">
      <w:bodyDiv w:val="1"/>
      <w:marLeft w:val="0"/>
      <w:marRight w:val="0"/>
      <w:marTop w:val="0"/>
      <w:marBottom w:val="0"/>
      <w:divBdr>
        <w:top w:val="none" w:sz="0" w:space="0" w:color="auto"/>
        <w:left w:val="none" w:sz="0" w:space="0" w:color="auto"/>
        <w:bottom w:val="none" w:sz="0" w:space="0" w:color="auto"/>
        <w:right w:val="none" w:sz="0" w:space="0" w:color="auto"/>
      </w:divBdr>
    </w:div>
    <w:div w:id="165067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1532</Words>
  <Characters>8274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Nader</dc:creator>
  <cp:keywords/>
  <dc:description/>
  <cp:lastModifiedBy>Tania Mara de Oliveira</cp:lastModifiedBy>
  <cp:revision>7</cp:revision>
  <dcterms:created xsi:type="dcterms:W3CDTF">2020-10-09T15:53:00Z</dcterms:created>
  <dcterms:modified xsi:type="dcterms:W3CDTF">2020-12-01T15:03:00Z</dcterms:modified>
</cp:coreProperties>
</file>