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B1" w:rsidRPr="008708B1" w:rsidRDefault="008708B1" w:rsidP="008708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8708B1">
        <w:rPr>
          <w:rFonts w:cs="Courier New"/>
          <w:b/>
          <w:color w:val="000000"/>
          <w:sz w:val="22"/>
        </w:rPr>
        <w:t>DECRETO Nº 64.572, DE 8 DE NOVEMBRO DE 2019</w:t>
      </w:r>
    </w:p>
    <w:p w:rsidR="008708B1" w:rsidRPr="008708B1" w:rsidRDefault="008708B1" w:rsidP="008708B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8708B1">
        <w:rPr>
          <w:rFonts w:cs="Courier New"/>
          <w:color w:val="000000"/>
          <w:sz w:val="22"/>
        </w:rPr>
        <w:t>Dá nova redação ao artigo 2º do Decreto nº 63.915, de 12 de dezembro de 2018</w:t>
      </w:r>
    </w:p>
    <w:p w:rsidR="008708B1" w:rsidRPr="008708B1" w:rsidRDefault="008708B1" w:rsidP="008708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708B1">
        <w:rPr>
          <w:rFonts w:cs="Courier New"/>
          <w:color w:val="000000"/>
          <w:sz w:val="22"/>
        </w:rPr>
        <w:t xml:space="preserve">JOÃO DORIA, </w:t>
      </w:r>
      <w:r w:rsidRPr="008708B1">
        <w:rPr>
          <w:rFonts w:cs="Courier New"/>
          <w:color w:val="000000"/>
          <w:sz w:val="22"/>
        </w:rPr>
        <w:t>GOVERNADOR DO ESTADO DE SÃO PAULO</w:t>
      </w:r>
      <w:r w:rsidRPr="008708B1">
        <w:rPr>
          <w:rFonts w:cs="Courier New"/>
          <w:color w:val="000000"/>
          <w:sz w:val="22"/>
        </w:rPr>
        <w:t xml:space="preserve">, no uso de suas atribuições legais, </w:t>
      </w:r>
    </w:p>
    <w:p w:rsidR="008708B1" w:rsidRPr="008708B1" w:rsidRDefault="008708B1" w:rsidP="008708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708B1">
        <w:rPr>
          <w:rFonts w:cs="Courier New"/>
          <w:color w:val="000000"/>
          <w:sz w:val="22"/>
        </w:rPr>
        <w:t>Decreta:</w:t>
      </w:r>
    </w:p>
    <w:p w:rsidR="008708B1" w:rsidRPr="008708B1" w:rsidRDefault="008708B1" w:rsidP="008708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708B1">
        <w:rPr>
          <w:rFonts w:cs="Courier New"/>
          <w:color w:val="000000"/>
          <w:sz w:val="22"/>
        </w:rPr>
        <w:t>Artigo 1º - O “caput” do artigo 2º do Decreto nº 63.915, de 12 de dezembro de 2018, passa a vigorar com a seguinte redação:</w:t>
      </w:r>
    </w:p>
    <w:p w:rsidR="008708B1" w:rsidRPr="008708B1" w:rsidRDefault="008708B1" w:rsidP="008708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708B1">
        <w:rPr>
          <w:rFonts w:cs="Courier New"/>
          <w:color w:val="000000"/>
          <w:sz w:val="22"/>
        </w:rPr>
        <w:t>“Artigo 2º - A caducidade de que trata o presente decreto produzirá efeitos a partir de 9 de fevereiro de 2020, permanecendo, até essa data, a Concessionária Move São Paulo S.A. responsável pelo cumprimento de todas as obrigações assumidas no contrato, em especial as necessárias à preservação da segurança dos imóveis vinculados à concessão e à estabilidade das obras neles realizadas, nos termos da cláusula 30.3 do contrato ao qual alude o artigo 1º deste decreto.”. (N.R.)</w:t>
      </w:r>
    </w:p>
    <w:p w:rsidR="008708B1" w:rsidRPr="008708B1" w:rsidRDefault="008708B1" w:rsidP="008708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708B1">
        <w:rPr>
          <w:rFonts w:cs="Courier New"/>
          <w:color w:val="000000"/>
          <w:sz w:val="22"/>
        </w:rPr>
        <w:t>Artigo 2º - Este decreto entra em vigor na data de sua publicação.</w:t>
      </w:r>
    </w:p>
    <w:p w:rsidR="008708B1" w:rsidRPr="008708B1" w:rsidRDefault="008708B1" w:rsidP="008708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708B1">
        <w:rPr>
          <w:rFonts w:cs="Courier New"/>
          <w:color w:val="000000"/>
          <w:sz w:val="22"/>
        </w:rPr>
        <w:t>Palácio dos Bandeirantes, 8 de novembro de 2019</w:t>
      </w:r>
    </w:p>
    <w:p w:rsidR="008708B1" w:rsidRPr="008708B1" w:rsidRDefault="008708B1" w:rsidP="008708B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8708B1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8708B1" w:rsidRPr="008708B1" w:rsidSect="00D5768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1"/>
    <w:rsid w:val="008708B1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651B-F09E-4753-8912-04900B32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2019-11-11T13:10:00Z</dcterms:created>
  <dcterms:modified xsi:type="dcterms:W3CDTF">2019-11-11T13:19:00Z</dcterms:modified>
</cp:coreProperties>
</file>